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E9" w:rsidRPr="002321FF" w:rsidRDefault="00C35F6A" w:rsidP="00021226">
      <w:pPr>
        <w:spacing w:line="44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r w:rsidRPr="002321FF">
        <w:rPr>
          <w:rFonts w:ascii="微軟正黑體" w:eastAsia="微軟正黑體" w:hAnsi="微軟正黑體" w:hint="eastAsia"/>
          <w:b/>
          <w:sz w:val="28"/>
          <w:szCs w:val="28"/>
        </w:rPr>
        <w:t>國產木竹材產地證明驗證與合法木</w:t>
      </w:r>
      <w:r w:rsidR="00DF538F" w:rsidRPr="002321FF">
        <w:rPr>
          <w:rFonts w:ascii="微軟正黑體" w:eastAsia="微軟正黑體" w:hAnsi="微軟正黑體" w:hint="eastAsia"/>
          <w:b/>
          <w:sz w:val="28"/>
          <w:szCs w:val="28"/>
        </w:rPr>
        <w:t>材</w:t>
      </w:r>
      <w:r w:rsidRPr="002321FF">
        <w:rPr>
          <w:rFonts w:ascii="微軟正黑體" w:eastAsia="微軟正黑體" w:hAnsi="微軟正黑體" w:hint="eastAsia"/>
          <w:b/>
          <w:sz w:val="28"/>
          <w:szCs w:val="28"/>
        </w:rPr>
        <w:t>國際貿易研討說明</w:t>
      </w:r>
      <w:r w:rsidR="00021226" w:rsidRPr="002321FF">
        <w:rPr>
          <w:rFonts w:ascii="微軟正黑體" w:eastAsia="微軟正黑體" w:hAnsi="微軟正黑體" w:hint="eastAsia"/>
          <w:b/>
          <w:sz w:val="28"/>
          <w:szCs w:val="28"/>
        </w:rPr>
        <w:t>會</w:t>
      </w:r>
      <w:r w:rsidR="002321FF" w:rsidRPr="002321FF">
        <w:rPr>
          <w:rFonts w:ascii="微軟正黑體" w:eastAsia="微軟正黑體" w:hAnsi="微軟正黑體" w:cs="Times New Roman" w:hint="eastAsia"/>
          <w:b/>
          <w:sz w:val="28"/>
          <w:szCs w:val="28"/>
        </w:rPr>
        <w:t>【</w:t>
      </w:r>
      <w:r w:rsidR="002321FF" w:rsidRPr="002321FF">
        <w:rPr>
          <w:rFonts w:ascii="微軟正黑體" w:eastAsia="微軟正黑體" w:hAnsi="微軟正黑體" w:hint="eastAsia"/>
          <w:b/>
          <w:sz w:val="28"/>
          <w:szCs w:val="28"/>
        </w:rPr>
        <w:t>嘉義場</w:t>
      </w:r>
      <w:r w:rsidR="002321FF" w:rsidRPr="002321FF">
        <w:rPr>
          <w:rFonts w:ascii="微軟正黑體" w:eastAsia="微軟正黑體" w:hAnsi="微軟正黑體" w:cs="Times New Roman"/>
          <w:b/>
          <w:sz w:val="28"/>
          <w:szCs w:val="28"/>
        </w:rPr>
        <w:t>】</w:t>
      </w:r>
    </w:p>
    <w:p w:rsidR="00E71583" w:rsidRPr="002321FF" w:rsidRDefault="00C35F6A" w:rsidP="00DF148A">
      <w:pPr>
        <w:spacing w:line="420" w:lineRule="exact"/>
        <w:ind w:firstLineChars="200" w:firstLine="480"/>
        <w:jc w:val="both"/>
        <w:rPr>
          <w:rFonts w:ascii="微軟正黑體" w:eastAsia="微軟正黑體" w:hAnsi="微軟正黑體"/>
          <w:szCs w:val="24"/>
        </w:rPr>
      </w:pPr>
      <w:r w:rsidRPr="002321FF">
        <w:rPr>
          <w:rFonts w:ascii="微軟正黑體" w:eastAsia="微軟正黑體" w:hAnsi="微軟正黑體"/>
          <w:szCs w:val="24"/>
        </w:rPr>
        <w:t>近年來，隨著國際「</w:t>
      </w:r>
      <w:proofErr w:type="gramStart"/>
      <w:r w:rsidRPr="002321FF">
        <w:rPr>
          <w:rFonts w:ascii="微軟正黑體" w:eastAsia="微軟正黑體" w:hAnsi="微軟正黑體"/>
          <w:szCs w:val="24"/>
        </w:rPr>
        <w:t>減少毀林及</w:t>
      </w:r>
      <w:proofErr w:type="gramEnd"/>
      <w:r w:rsidRPr="002321FF">
        <w:rPr>
          <w:rFonts w:ascii="微軟正黑體" w:eastAsia="微軟正黑體" w:hAnsi="微軟正黑體"/>
          <w:szCs w:val="24"/>
        </w:rPr>
        <w:t>森林退化之溫室氣體排放，及保育、永續經營和增加</w:t>
      </w:r>
      <w:proofErr w:type="gramStart"/>
      <w:r w:rsidRPr="002321FF">
        <w:rPr>
          <w:rFonts w:ascii="微軟正黑體" w:eastAsia="微軟正黑體" w:hAnsi="微軟正黑體"/>
          <w:szCs w:val="24"/>
        </w:rPr>
        <w:t>森</w:t>
      </w:r>
      <w:r w:rsidR="00E71583" w:rsidRPr="002321FF">
        <w:rPr>
          <w:rFonts w:ascii="微軟正黑體" w:eastAsia="微軟正黑體" w:hAnsi="微軟正黑體"/>
          <w:szCs w:val="24"/>
        </w:rPr>
        <w:t>林碳吸存量</w:t>
      </w:r>
      <w:proofErr w:type="gramEnd"/>
      <w:r w:rsidR="00E71583" w:rsidRPr="002321FF">
        <w:rPr>
          <w:rFonts w:ascii="微軟正黑體" w:eastAsia="微軟正黑體" w:hAnsi="微軟正黑體"/>
          <w:szCs w:val="24"/>
        </w:rPr>
        <w:t>（REDD+）</w:t>
      </w:r>
      <w:r w:rsidRPr="002321FF">
        <w:rPr>
          <w:rFonts w:ascii="微軟正黑體" w:eastAsia="微軟正黑體" w:hAnsi="微軟正黑體"/>
          <w:szCs w:val="24"/>
        </w:rPr>
        <w:t>」</w:t>
      </w:r>
      <w:r w:rsidR="00E71583" w:rsidRPr="002321FF">
        <w:rPr>
          <w:rFonts w:ascii="微軟正黑體" w:eastAsia="微軟正黑體" w:hAnsi="微軟正黑體"/>
          <w:szCs w:val="24"/>
        </w:rPr>
        <w:t>議題發展，國際環境意識提高，而各國因應全球暖化議題，對木材出口管制日益</w:t>
      </w:r>
      <w:proofErr w:type="gramStart"/>
      <w:r w:rsidR="00E71583" w:rsidRPr="002321FF">
        <w:rPr>
          <w:rFonts w:ascii="微軟正黑體" w:eastAsia="微軟正黑體" w:hAnsi="微軟正黑體"/>
          <w:szCs w:val="24"/>
        </w:rPr>
        <w:t>嚴格，</w:t>
      </w:r>
      <w:proofErr w:type="gramEnd"/>
      <w:r w:rsidR="00E71583" w:rsidRPr="002321FF">
        <w:rPr>
          <w:rFonts w:ascii="微軟正黑體" w:eastAsia="微軟正黑體" w:hAnsi="微軟正黑體"/>
          <w:szCs w:val="24"/>
        </w:rPr>
        <w:t>且倡導使用符合永續森林認證之木材及木材加工品，我國木材加工業所需木材原料來源高度依賴進口，現階段約99％為進口材，倘未來國際貿易協定加強木材環境管制時，對我國木材相關產業發展勢必造成衝擊。為降低衝擊，必須</w:t>
      </w:r>
      <w:proofErr w:type="gramStart"/>
      <w:r w:rsidR="00E71583" w:rsidRPr="002321FF">
        <w:rPr>
          <w:rFonts w:ascii="微軟正黑體" w:eastAsia="微軟正黑體" w:hAnsi="微軟正黑體"/>
          <w:szCs w:val="24"/>
        </w:rPr>
        <w:t>研</w:t>
      </w:r>
      <w:proofErr w:type="gramEnd"/>
      <w:r w:rsidR="00E71583" w:rsidRPr="002321FF">
        <w:rPr>
          <w:rFonts w:ascii="微軟正黑體" w:eastAsia="微軟正黑體" w:hAnsi="微軟正黑體"/>
          <w:szCs w:val="24"/>
        </w:rPr>
        <w:t>擬因應對策以減少產業受到之傷害。</w:t>
      </w:r>
    </w:p>
    <w:p w:rsidR="00E71583" w:rsidRPr="002321FF" w:rsidRDefault="00E71583" w:rsidP="00DF148A">
      <w:pPr>
        <w:spacing w:line="420" w:lineRule="exact"/>
        <w:ind w:firstLineChars="200" w:firstLine="480"/>
        <w:jc w:val="both"/>
        <w:rPr>
          <w:rFonts w:ascii="微軟正黑體" w:eastAsia="微軟正黑體" w:hAnsi="微軟正黑體"/>
          <w:szCs w:val="24"/>
        </w:rPr>
      </w:pPr>
      <w:r w:rsidRPr="002321FF">
        <w:rPr>
          <w:rFonts w:ascii="微軟正黑體" w:eastAsia="微軟正黑體" w:hAnsi="微軟正黑體"/>
          <w:szCs w:val="24"/>
        </w:rPr>
        <w:t>為提供消費者在市場上選擇來源出自於良善的經營者，且使用合法的木材所製造的產品，隨之「森林驗證」之市場機制開始興起。在國際間現有較廣泛被認同之森林驗證系統，包含FSC、PEFC、SFI及MTCC等。</w:t>
      </w:r>
    </w:p>
    <w:p w:rsidR="00E71583" w:rsidRPr="002321FF" w:rsidRDefault="00E71583" w:rsidP="00DF148A">
      <w:pPr>
        <w:spacing w:line="420" w:lineRule="exact"/>
        <w:ind w:firstLineChars="200" w:firstLine="480"/>
        <w:jc w:val="both"/>
        <w:rPr>
          <w:rFonts w:ascii="微軟正黑體" w:eastAsia="微軟正黑體" w:hAnsi="微軟正黑體"/>
          <w:szCs w:val="24"/>
        </w:rPr>
      </w:pPr>
      <w:r w:rsidRPr="002321FF">
        <w:rPr>
          <w:rFonts w:ascii="微軟正黑體" w:eastAsia="微軟正黑體" w:hAnsi="微軟正黑體"/>
          <w:szCs w:val="24"/>
        </w:rPr>
        <w:t>在104年10月所舉行APEC林業部長會議，更重要的政治議題，係台灣被污名與中國大陸同為非法木材的進口大國。世界各國今後將會打擊非法木材之國際貿易。</w:t>
      </w:r>
    </w:p>
    <w:p w:rsidR="00834B96" w:rsidRPr="002321FF" w:rsidRDefault="00E71583" w:rsidP="00DF148A">
      <w:pPr>
        <w:spacing w:line="420" w:lineRule="exact"/>
        <w:ind w:firstLineChars="200" w:firstLine="480"/>
        <w:jc w:val="both"/>
        <w:rPr>
          <w:rFonts w:ascii="微軟正黑體" w:eastAsia="微軟正黑體" w:hAnsi="微軟正黑體"/>
          <w:szCs w:val="24"/>
        </w:rPr>
      </w:pPr>
      <w:r w:rsidRPr="002321FF">
        <w:rPr>
          <w:rFonts w:ascii="微軟正黑體" w:eastAsia="微軟正黑體" w:hAnsi="微軟正黑體"/>
          <w:szCs w:val="24"/>
        </w:rPr>
        <w:t>國際</w:t>
      </w:r>
      <w:proofErr w:type="gramStart"/>
      <w:r w:rsidRPr="002321FF">
        <w:rPr>
          <w:rFonts w:ascii="微軟正黑體" w:eastAsia="微軟正黑體" w:hAnsi="微軟正黑體"/>
          <w:szCs w:val="24"/>
        </w:rPr>
        <w:t>間為節能減碳之</w:t>
      </w:r>
      <w:proofErr w:type="gramEnd"/>
      <w:r w:rsidRPr="002321FF">
        <w:rPr>
          <w:rFonts w:ascii="微軟正黑體" w:eastAsia="微軟正黑體" w:hAnsi="微軟正黑體"/>
          <w:szCs w:val="24"/>
        </w:rPr>
        <w:t>標的，正積極的推動產品之地產地消，期能減少運輸過程之二氧化碳排放量。在日本已推動以都、道、府、縣為單位，在行政上以「○○</w:t>
      </w:r>
      <w:proofErr w:type="gramStart"/>
      <w:r w:rsidRPr="002321FF">
        <w:rPr>
          <w:rFonts w:ascii="微軟正黑體" w:eastAsia="微軟正黑體" w:hAnsi="微軟正黑體"/>
          <w:szCs w:val="24"/>
        </w:rPr>
        <w:t>縣</w:t>
      </w:r>
      <w:r w:rsidR="00DF538F" w:rsidRPr="002321FF">
        <w:rPr>
          <w:rFonts w:ascii="微軟正黑體" w:eastAsia="微軟正黑體" w:hAnsi="微軟正黑體"/>
          <w:szCs w:val="24"/>
        </w:rPr>
        <w:t>產</w:t>
      </w:r>
      <w:r w:rsidRPr="002321FF">
        <w:rPr>
          <w:rFonts w:ascii="微軟正黑體" w:eastAsia="微軟正黑體" w:hAnsi="微軟正黑體"/>
          <w:szCs w:val="24"/>
        </w:rPr>
        <w:t>材</w:t>
      </w:r>
      <w:proofErr w:type="gramEnd"/>
      <w:r w:rsidRPr="002321FF">
        <w:rPr>
          <w:rFonts w:ascii="微軟正黑體" w:eastAsia="微軟正黑體" w:hAnsi="微軟正黑體"/>
          <w:szCs w:val="24"/>
        </w:rPr>
        <w:t>」</w:t>
      </w:r>
      <w:r w:rsidR="0046322C" w:rsidRPr="002321FF">
        <w:rPr>
          <w:rFonts w:ascii="微軟正黑體" w:eastAsia="微軟正黑體" w:hAnsi="微軟正黑體"/>
          <w:szCs w:val="24"/>
        </w:rPr>
        <w:t>進行產地驗證。</w:t>
      </w:r>
    </w:p>
    <w:p w:rsidR="00834B96" w:rsidRPr="002321FF" w:rsidRDefault="0046322C" w:rsidP="00DF148A">
      <w:pPr>
        <w:spacing w:line="420" w:lineRule="exact"/>
        <w:ind w:firstLineChars="200" w:firstLine="480"/>
        <w:jc w:val="both"/>
        <w:rPr>
          <w:rFonts w:ascii="微軟正黑體" w:eastAsia="微軟正黑體" w:hAnsi="微軟正黑體"/>
          <w:szCs w:val="24"/>
        </w:rPr>
      </w:pPr>
      <w:r w:rsidRPr="002321FF">
        <w:rPr>
          <w:rFonts w:ascii="微軟正黑體" w:eastAsia="微軟正黑體" w:hAnsi="微軟正黑體"/>
          <w:szCs w:val="24"/>
        </w:rPr>
        <w:t>國產木竹材產地證明制度之執行乃是</w:t>
      </w:r>
      <w:proofErr w:type="gramStart"/>
      <w:r w:rsidRPr="002321FF">
        <w:rPr>
          <w:rFonts w:ascii="微軟正黑體" w:eastAsia="微軟正黑體" w:hAnsi="微軟正黑體"/>
          <w:szCs w:val="24"/>
        </w:rPr>
        <w:t>區隔木竹</w:t>
      </w:r>
      <w:proofErr w:type="gramEnd"/>
      <w:r w:rsidRPr="002321FF">
        <w:rPr>
          <w:rFonts w:ascii="微軟正黑體" w:eastAsia="微軟正黑體" w:hAnsi="微軟正黑體"/>
          <w:szCs w:val="24"/>
        </w:rPr>
        <w:t>來源之合法性與非法性，可提供消費者明確的資訊，有助於</w:t>
      </w:r>
      <w:proofErr w:type="gramStart"/>
      <w:r w:rsidRPr="002321FF">
        <w:rPr>
          <w:rFonts w:ascii="微軟正黑體" w:eastAsia="微軟正黑體" w:hAnsi="微軟正黑體"/>
          <w:szCs w:val="24"/>
        </w:rPr>
        <w:t>國產材之</w:t>
      </w:r>
      <w:proofErr w:type="gramEnd"/>
      <w:r w:rsidRPr="002321FF">
        <w:rPr>
          <w:rFonts w:ascii="微軟正黑體" w:eastAsia="微軟正黑體" w:hAnsi="微軟正黑體"/>
          <w:szCs w:val="24"/>
        </w:rPr>
        <w:t>流通，達成</w:t>
      </w:r>
      <w:proofErr w:type="gramStart"/>
      <w:r w:rsidRPr="002321FF">
        <w:rPr>
          <w:rFonts w:ascii="微軟正黑體" w:eastAsia="微軟正黑體" w:hAnsi="微軟正黑體"/>
          <w:szCs w:val="24"/>
        </w:rPr>
        <w:t>國產材</w:t>
      </w:r>
      <w:proofErr w:type="gramEnd"/>
      <w:r w:rsidRPr="002321FF">
        <w:rPr>
          <w:rFonts w:ascii="微軟正黑體" w:eastAsia="微軟正黑體" w:hAnsi="微軟正黑體"/>
          <w:szCs w:val="24"/>
        </w:rPr>
        <w:t>自給率之提升，並維持人工林永續性及合理化。</w:t>
      </w:r>
      <w:r w:rsidR="00DF538F" w:rsidRPr="002321FF">
        <w:rPr>
          <w:rFonts w:ascii="微軟正黑體" w:eastAsia="微軟正黑體" w:hAnsi="微軟正黑體"/>
          <w:szCs w:val="24"/>
        </w:rPr>
        <w:t>為使各界瞭解，</w:t>
      </w:r>
      <w:r w:rsidRPr="002321FF">
        <w:rPr>
          <w:rFonts w:ascii="微軟正黑體" w:eastAsia="微軟正黑體" w:hAnsi="微軟正黑體"/>
          <w:szCs w:val="24"/>
        </w:rPr>
        <w:t>特舉辦本次研討說明會，歡迎林業界、林產業、建築業、室內設計裝修業、營建業、社會</w:t>
      </w:r>
      <w:proofErr w:type="gramStart"/>
      <w:r w:rsidRPr="002321FF">
        <w:rPr>
          <w:rFonts w:ascii="微軟正黑體" w:eastAsia="微軟正黑體" w:hAnsi="微軟正黑體"/>
          <w:szCs w:val="24"/>
        </w:rPr>
        <w:t>大眾均能踴躍</w:t>
      </w:r>
      <w:proofErr w:type="gramEnd"/>
      <w:r w:rsidRPr="002321FF">
        <w:rPr>
          <w:rFonts w:ascii="微軟正黑體" w:eastAsia="微軟正黑體" w:hAnsi="微軟正黑體"/>
          <w:szCs w:val="24"/>
        </w:rPr>
        <w:t>出席，共襄盛舉。</w:t>
      </w:r>
    </w:p>
    <w:p w:rsidR="00021226" w:rsidRPr="002321FF" w:rsidRDefault="00021226" w:rsidP="00DF148A">
      <w:pPr>
        <w:pStyle w:val="a3"/>
        <w:numPr>
          <w:ilvl w:val="0"/>
          <w:numId w:val="2"/>
        </w:numPr>
        <w:spacing w:line="420" w:lineRule="exact"/>
        <w:ind w:leftChars="0" w:left="567" w:hanging="567"/>
        <w:rPr>
          <w:rFonts w:ascii="微軟正黑體" w:eastAsia="微軟正黑體" w:hAnsi="微軟正黑體" w:cs="華康中黑體(P)-UN"/>
          <w:sz w:val="24"/>
          <w:szCs w:val="24"/>
        </w:rPr>
      </w:pPr>
      <w:r w:rsidRPr="002321FF">
        <w:rPr>
          <w:rFonts w:ascii="微軟正黑體" w:eastAsia="微軟正黑體" w:hAnsi="微軟正黑體" w:cs="華康中黑體(P)-UN" w:hint="eastAsia"/>
          <w:sz w:val="24"/>
          <w:szCs w:val="24"/>
        </w:rPr>
        <w:t>研討會主持人：國立台灣大學森林環境暨資源學系名譽教授</w:t>
      </w:r>
    </w:p>
    <w:p w:rsidR="00021226" w:rsidRPr="002321FF" w:rsidRDefault="00021226" w:rsidP="00DF148A">
      <w:pPr>
        <w:pStyle w:val="a3"/>
        <w:spacing w:line="420" w:lineRule="exact"/>
        <w:ind w:leftChars="0" w:firstLineChars="733" w:firstLine="1759"/>
        <w:rPr>
          <w:rFonts w:ascii="微軟正黑體" w:eastAsia="微軟正黑體" w:hAnsi="微軟正黑體" w:cs="華康中黑體(P)-UN"/>
          <w:sz w:val="24"/>
          <w:szCs w:val="24"/>
        </w:rPr>
      </w:pPr>
      <w:r w:rsidRPr="002321FF">
        <w:rPr>
          <w:rFonts w:ascii="微軟正黑體" w:eastAsia="微軟正黑體" w:hAnsi="微軟正黑體" w:cs="華康中黑體(P)-UN" w:hint="eastAsia"/>
          <w:sz w:val="24"/>
          <w:szCs w:val="24"/>
        </w:rPr>
        <w:t>中華木質構造建築協會名譽理事長           王松永博士</w:t>
      </w:r>
    </w:p>
    <w:p w:rsidR="00021226" w:rsidRPr="002321FF" w:rsidRDefault="00021226" w:rsidP="00DF148A">
      <w:pPr>
        <w:pStyle w:val="a3"/>
        <w:numPr>
          <w:ilvl w:val="0"/>
          <w:numId w:val="2"/>
        </w:numPr>
        <w:spacing w:line="420" w:lineRule="exact"/>
        <w:ind w:leftChars="0" w:left="567" w:hanging="567"/>
        <w:rPr>
          <w:rFonts w:ascii="微軟正黑體" w:eastAsia="微軟正黑體" w:hAnsi="微軟正黑體" w:cs="華康中黑體(P)-UN"/>
          <w:sz w:val="24"/>
          <w:szCs w:val="24"/>
        </w:rPr>
      </w:pPr>
      <w:r w:rsidRPr="002321FF">
        <w:rPr>
          <w:rFonts w:ascii="微軟正黑體" w:eastAsia="微軟正黑體" w:hAnsi="微軟正黑體" w:cs="華康中黑體(P)-UN" w:hint="eastAsia"/>
          <w:sz w:val="24"/>
          <w:szCs w:val="24"/>
        </w:rPr>
        <w:t>研討會時間：10</w:t>
      </w:r>
      <w:r w:rsidR="0046322C" w:rsidRPr="002321FF">
        <w:rPr>
          <w:rFonts w:ascii="微軟正黑體" w:eastAsia="微軟正黑體" w:hAnsi="微軟正黑體" w:cs="華康中黑體(P)-UN"/>
          <w:sz w:val="24"/>
          <w:szCs w:val="24"/>
        </w:rPr>
        <w:t>5</w:t>
      </w:r>
      <w:r w:rsidRPr="002321FF">
        <w:rPr>
          <w:rFonts w:ascii="微軟正黑體" w:eastAsia="微軟正黑體" w:hAnsi="微軟正黑體" w:cs="華康中黑體(P)-UN" w:hint="eastAsia"/>
          <w:sz w:val="24"/>
          <w:szCs w:val="24"/>
        </w:rPr>
        <w:t xml:space="preserve">年 </w:t>
      </w:r>
      <w:r w:rsidR="00363EEA" w:rsidRPr="002321FF">
        <w:rPr>
          <w:rFonts w:ascii="微軟正黑體" w:eastAsia="微軟正黑體" w:hAnsi="微軟正黑體" w:cs="華康中黑體(P)-UN"/>
          <w:sz w:val="24"/>
          <w:szCs w:val="24"/>
        </w:rPr>
        <w:t>3</w:t>
      </w:r>
      <w:r w:rsidRPr="002321FF">
        <w:rPr>
          <w:rFonts w:ascii="微軟正黑體" w:eastAsia="微軟正黑體" w:hAnsi="微軟正黑體" w:cs="華康中黑體(P)-UN" w:hint="eastAsia"/>
          <w:sz w:val="24"/>
          <w:szCs w:val="24"/>
        </w:rPr>
        <w:t>月 2</w:t>
      </w:r>
      <w:r w:rsidR="00363EEA" w:rsidRPr="002321FF">
        <w:rPr>
          <w:rFonts w:ascii="微軟正黑體" w:eastAsia="微軟正黑體" w:hAnsi="微軟正黑體" w:cs="華康中黑體(P)-UN"/>
          <w:sz w:val="24"/>
          <w:szCs w:val="24"/>
        </w:rPr>
        <w:t>4</w:t>
      </w:r>
      <w:r w:rsidRPr="002321FF">
        <w:rPr>
          <w:rFonts w:ascii="微軟正黑體" w:eastAsia="微軟正黑體" w:hAnsi="微軟正黑體" w:cs="華康中黑體(P)-UN" w:hint="eastAsia"/>
          <w:sz w:val="24"/>
          <w:szCs w:val="24"/>
        </w:rPr>
        <w:t>日 （星期</w:t>
      </w:r>
      <w:r w:rsidR="0046322C" w:rsidRPr="002321FF">
        <w:rPr>
          <w:rFonts w:ascii="微軟正黑體" w:eastAsia="微軟正黑體" w:hAnsi="微軟正黑體" w:cs="華康中黑體(P)-UN" w:hint="eastAsia"/>
          <w:sz w:val="24"/>
          <w:szCs w:val="24"/>
        </w:rPr>
        <w:t>四</w:t>
      </w:r>
      <w:r w:rsidRPr="002321FF">
        <w:rPr>
          <w:rFonts w:ascii="微軟正黑體" w:eastAsia="微軟正黑體" w:hAnsi="微軟正黑體" w:cs="華康中黑體(P)-UN" w:hint="eastAsia"/>
          <w:sz w:val="24"/>
          <w:szCs w:val="24"/>
        </w:rPr>
        <w:t>）</w:t>
      </w:r>
      <w:r w:rsidR="00834B96" w:rsidRPr="002321FF">
        <w:rPr>
          <w:rFonts w:ascii="微軟正黑體" w:eastAsia="微軟正黑體" w:hAnsi="微軟正黑體" w:cs="華康中黑體(P)-UN"/>
          <w:sz w:val="24"/>
          <w:szCs w:val="24"/>
        </w:rPr>
        <w:t>1</w:t>
      </w:r>
      <w:r w:rsidR="007E60C3" w:rsidRPr="002321FF">
        <w:rPr>
          <w:rFonts w:ascii="微軟正黑體" w:eastAsia="微軟正黑體" w:hAnsi="微軟正黑體" w:cs="華康中黑體(P)-UN"/>
          <w:sz w:val="24"/>
          <w:szCs w:val="24"/>
        </w:rPr>
        <w:t>2</w:t>
      </w:r>
      <w:r w:rsidRPr="002321FF">
        <w:rPr>
          <w:rFonts w:ascii="微軟正黑體" w:eastAsia="微軟正黑體" w:hAnsi="微軟正黑體" w:cs="華康中黑體(P)-UN" w:hint="eastAsia"/>
          <w:sz w:val="24"/>
          <w:szCs w:val="24"/>
        </w:rPr>
        <w:t>：</w:t>
      </w:r>
      <w:r w:rsidR="0046322C" w:rsidRPr="002321FF">
        <w:rPr>
          <w:rFonts w:ascii="微軟正黑體" w:eastAsia="微軟正黑體" w:hAnsi="微軟正黑體" w:cs="華康中黑體(P)-UN" w:hint="eastAsia"/>
          <w:sz w:val="24"/>
          <w:szCs w:val="24"/>
        </w:rPr>
        <w:t>0</w:t>
      </w:r>
      <w:r w:rsidRPr="002321FF">
        <w:rPr>
          <w:rFonts w:ascii="微軟正黑體" w:eastAsia="微軟正黑體" w:hAnsi="微軟正黑體" w:cs="華康中黑體(P)-UN" w:hint="eastAsia"/>
          <w:sz w:val="24"/>
          <w:szCs w:val="24"/>
        </w:rPr>
        <w:t>0~1</w:t>
      </w:r>
      <w:r w:rsidR="00950EFF" w:rsidRPr="002321FF">
        <w:rPr>
          <w:rFonts w:ascii="微軟正黑體" w:eastAsia="微軟正黑體" w:hAnsi="微軟正黑體" w:cs="華康中黑體(P)-UN"/>
          <w:sz w:val="24"/>
          <w:szCs w:val="24"/>
        </w:rPr>
        <w:t>7</w:t>
      </w:r>
      <w:r w:rsidRPr="002321FF">
        <w:rPr>
          <w:rFonts w:ascii="微軟正黑體" w:eastAsia="微軟正黑體" w:hAnsi="微軟正黑體" w:cs="華康中黑體(P)-UN" w:hint="eastAsia"/>
          <w:sz w:val="24"/>
          <w:szCs w:val="24"/>
        </w:rPr>
        <w:t>：</w:t>
      </w:r>
      <w:r w:rsidR="00950EFF" w:rsidRPr="002321FF">
        <w:rPr>
          <w:rFonts w:ascii="微軟正黑體" w:eastAsia="微軟正黑體" w:hAnsi="微軟正黑體" w:cs="華康中黑體(P)-UN" w:hint="eastAsia"/>
          <w:sz w:val="24"/>
          <w:szCs w:val="24"/>
        </w:rPr>
        <w:t>0</w:t>
      </w:r>
      <w:r w:rsidRPr="002321FF">
        <w:rPr>
          <w:rFonts w:ascii="微軟正黑體" w:eastAsia="微軟正黑體" w:hAnsi="微軟正黑體" w:cs="華康中黑體(P)-UN" w:hint="eastAsia"/>
          <w:sz w:val="24"/>
          <w:szCs w:val="24"/>
        </w:rPr>
        <w:t>0</w:t>
      </w:r>
    </w:p>
    <w:p w:rsidR="00021226" w:rsidRPr="002321FF" w:rsidRDefault="00021226" w:rsidP="00363EEA">
      <w:pPr>
        <w:pStyle w:val="a3"/>
        <w:numPr>
          <w:ilvl w:val="0"/>
          <w:numId w:val="2"/>
        </w:numPr>
        <w:spacing w:line="420" w:lineRule="exact"/>
        <w:ind w:leftChars="0" w:left="567" w:hanging="567"/>
        <w:rPr>
          <w:rFonts w:ascii="微軟正黑體" w:eastAsia="微軟正黑體" w:hAnsi="微軟正黑體" w:cs="華康中黑體(P)-UN"/>
          <w:sz w:val="24"/>
          <w:szCs w:val="24"/>
        </w:rPr>
      </w:pPr>
      <w:r w:rsidRPr="002321FF">
        <w:rPr>
          <w:rFonts w:ascii="微軟正黑體" w:eastAsia="微軟正黑體" w:hAnsi="微軟正黑體" w:cs="華康中黑體(P)-UN" w:hint="eastAsia"/>
          <w:sz w:val="24"/>
          <w:szCs w:val="24"/>
        </w:rPr>
        <w:t>研討會地點：</w:t>
      </w:r>
      <w:r w:rsidR="00363EEA" w:rsidRPr="002321FF">
        <w:rPr>
          <w:rFonts w:ascii="微軟正黑體" w:eastAsia="微軟正黑體" w:hAnsi="微軟正黑體" w:cs="華康中黑體(P)-UN" w:hint="eastAsia"/>
          <w:sz w:val="24"/>
          <w:szCs w:val="24"/>
        </w:rPr>
        <w:t>行政院農業委員會林務局嘉義林區管理處</w:t>
      </w:r>
      <w:r w:rsidR="004A60E7">
        <w:rPr>
          <w:rFonts w:ascii="微軟正黑體" w:eastAsia="微軟正黑體" w:hAnsi="微軟正黑體" w:cs="華康中黑體(P)-UN" w:hint="eastAsia"/>
          <w:sz w:val="24"/>
          <w:szCs w:val="24"/>
        </w:rPr>
        <w:t>1F大禮堂</w:t>
      </w:r>
      <w:r w:rsidR="00834B96" w:rsidRPr="002321FF">
        <w:rPr>
          <w:rFonts w:ascii="微軟正黑體" w:eastAsia="微軟正黑體" w:hAnsi="微軟正黑體" w:cs="華康中黑體(P)-UN"/>
          <w:sz w:val="24"/>
          <w:szCs w:val="24"/>
        </w:rPr>
        <w:br/>
      </w:r>
      <w:r w:rsidR="00363EEA" w:rsidRPr="002321FF">
        <w:rPr>
          <w:rFonts w:ascii="微軟正黑體" w:eastAsia="微軟正黑體" w:hAnsi="微軟正黑體" w:cs="華康中黑體(P)-UN" w:hint="eastAsia"/>
          <w:sz w:val="24"/>
          <w:szCs w:val="24"/>
        </w:rPr>
        <w:t xml:space="preserve">            </w:t>
      </w:r>
      <w:r w:rsidR="00363EEA" w:rsidRPr="002321FF">
        <w:rPr>
          <w:rFonts w:ascii="微軟正黑體" w:eastAsia="微軟正黑體" w:hAnsi="微軟正黑體" w:cs="華康中黑體(P)-UN"/>
          <w:sz w:val="24"/>
          <w:szCs w:val="24"/>
        </w:rPr>
        <w:t>（</w:t>
      </w:r>
      <w:r w:rsidR="00363EEA" w:rsidRPr="002321FF">
        <w:rPr>
          <w:rFonts w:ascii="微軟正黑體" w:eastAsia="微軟正黑體" w:hAnsi="微軟正黑體" w:cs="華康中黑體(P)-UN" w:hint="eastAsia"/>
          <w:sz w:val="24"/>
          <w:szCs w:val="24"/>
        </w:rPr>
        <w:t>嘉義市林森西路一號）</w:t>
      </w:r>
    </w:p>
    <w:p w:rsidR="005510CB" w:rsidRPr="002321FF" w:rsidRDefault="00DF148A" w:rsidP="00DF148A">
      <w:pPr>
        <w:pStyle w:val="a3"/>
        <w:numPr>
          <w:ilvl w:val="0"/>
          <w:numId w:val="2"/>
        </w:numPr>
        <w:spacing w:line="420" w:lineRule="exact"/>
        <w:ind w:leftChars="0" w:left="567" w:hanging="567"/>
        <w:rPr>
          <w:rFonts w:ascii="微軟正黑體" w:eastAsia="微軟正黑體" w:hAnsi="微軟正黑體" w:cs="華康中黑體(P)-UN"/>
          <w:sz w:val="24"/>
          <w:szCs w:val="24"/>
        </w:rPr>
      </w:pPr>
      <w:r w:rsidRPr="002321FF">
        <w:rPr>
          <w:rFonts w:ascii="微軟正黑體" w:eastAsia="微軟正黑體" w:hAnsi="微軟正黑體" w:cs="華康中黑體(P)-UN" w:hint="eastAsia"/>
          <w:sz w:val="24"/>
          <w:szCs w:val="24"/>
        </w:rPr>
        <w:t>主辦單位</w:t>
      </w:r>
      <w:r w:rsidR="005510CB" w:rsidRPr="002321FF">
        <w:rPr>
          <w:rFonts w:ascii="微軟正黑體" w:eastAsia="微軟正黑體" w:hAnsi="微軟正黑體" w:cs="華康中黑體(P)-UN" w:hint="eastAsia"/>
          <w:sz w:val="24"/>
          <w:szCs w:val="24"/>
        </w:rPr>
        <w:t>：</w:t>
      </w:r>
      <w:r w:rsidR="0046322C" w:rsidRPr="002321FF">
        <w:rPr>
          <w:rFonts w:ascii="微軟正黑體" w:eastAsia="微軟正黑體" w:hAnsi="微軟正黑體" w:cs="華康中黑體(P)-UN" w:hint="eastAsia"/>
          <w:sz w:val="24"/>
          <w:szCs w:val="24"/>
        </w:rPr>
        <w:t>行政院農業委員會林務局</w:t>
      </w:r>
    </w:p>
    <w:p w:rsidR="00DF148A" w:rsidRPr="002321FF" w:rsidRDefault="00DF148A" w:rsidP="00DF148A">
      <w:pPr>
        <w:pStyle w:val="a3"/>
        <w:numPr>
          <w:ilvl w:val="0"/>
          <w:numId w:val="2"/>
        </w:numPr>
        <w:spacing w:line="420" w:lineRule="exact"/>
        <w:ind w:leftChars="0" w:left="567" w:hanging="567"/>
        <w:rPr>
          <w:rFonts w:ascii="微軟正黑體" w:eastAsia="微軟正黑體" w:hAnsi="微軟正黑體" w:cs="華康中黑體(P)-UN"/>
          <w:sz w:val="24"/>
          <w:szCs w:val="24"/>
        </w:rPr>
      </w:pPr>
      <w:r w:rsidRPr="002321FF">
        <w:rPr>
          <w:rFonts w:ascii="微軟正黑體" w:eastAsia="微軟正黑體" w:hAnsi="微軟正黑體" w:cs="華康中黑體(P)-UN" w:hint="eastAsia"/>
          <w:sz w:val="24"/>
          <w:szCs w:val="24"/>
        </w:rPr>
        <w:t>執行</w:t>
      </w:r>
      <w:r w:rsidR="00030A5D" w:rsidRPr="002321FF">
        <w:rPr>
          <w:rFonts w:ascii="微軟正黑體" w:eastAsia="微軟正黑體" w:hAnsi="微軟正黑體" w:cs="華康中黑體(P)-UN" w:hint="eastAsia"/>
          <w:sz w:val="24"/>
          <w:szCs w:val="24"/>
        </w:rPr>
        <w:t>單位：</w:t>
      </w:r>
      <w:r w:rsidR="0046322C" w:rsidRPr="002321FF">
        <w:rPr>
          <w:rFonts w:ascii="微軟正黑體" w:eastAsia="微軟正黑體" w:hAnsi="微軟正黑體" w:cs="華康中黑體(P)-UN" w:hint="eastAsia"/>
          <w:spacing w:val="-6"/>
          <w:sz w:val="24"/>
          <w:szCs w:val="24"/>
        </w:rPr>
        <w:t>中華木質構造建築協會</w:t>
      </w:r>
    </w:p>
    <w:p w:rsidR="00671CB0" w:rsidRPr="002321FF" w:rsidRDefault="00DF148A" w:rsidP="00DF148A">
      <w:pPr>
        <w:pStyle w:val="a3"/>
        <w:numPr>
          <w:ilvl w:val="0"/>
          <w:numId w:val="2"/>
        </w:numPr>
        <w:spacing w:line="420" w:lineRule="exact"/>
        <w:ind w:leftChars="0" w:left="567" w:hanging="567"/>
        <w:rPr>
          <w:rFonts w:ascii="微軟正黑體" w:eastAsia="微軟正黑體" w:hAnsi="微軟正黑體" w:cs="華康中黑體(P)-UN"/>
          <w:sz w:val="24"/>
          <w:szCs w:val="24"/>
        </w:rPr>
      </w:pPr>
      <w:r w:rsidRPr="002321FF">
        <w:rPr>
          <w:rFonts w:ascii="微軟正黑體" w:eastAsia="微軟正黑體" w:hAnsi="微軟正黑體" w:cs="華康中黑體(P)-UN"/>
          <w:spacing w:val="-6"/>
          <w:sz w:val="24"/>
          <w:szCs w:val="24"/>
        </w:rPr>
        <w:t>協辦單位：</w:t>
      </w:r>
      <w:r w:rsidR="00030A5D" w:rsidRPr="002321FF">
        <w:rPr>
          <w:rFonts w:ascii="微軟正黑體" w:eastAsia="微軟正黑體" w:hAnsi="微軟正黑體" w:cs="華康中黑體(P)-UN" w:hint="eastAsia"/>
          <w:sz w:val="24"/>
          <w:szCs w:val="24"/>
        </w:rPr>
        <w:t>中華林產事業協會</w:t>
      </w:r>
      <w:r w:rsidR="0046322C" w:rsidRPr="002321FF">
        <w:rPr>
          <w:rFonts w:ascii="微軟正黑體" w:eastAsia="微軟正黑體" w:hAnsi="微軟正黑體" w:cs="華康中黑體(P)-UN" w:hint="eastAsia"/>
          <w:spacing w:val="-6"/>
          <w:sz w:val="24"/>
          <w:szCs w:val="24"/>
        </w:rPr>
        <w:t>、財團法人台灣建築中心</w:t>
      </w:r>
    </w:p>
    <w:p w:rsidR="00021226" w:rsidRPr="002321FF" w:rsidRDefault="00021226" w:rsidP="00DF148A">
      <w:pPr>
        <w:pStyle w:val="a3"/>
        <w:numPr>
          <w:ilvl w:val="0"/>
          <w:numId w:val="2"/>
        </w:numPr>
        <w:spacing w:line="420" w:lineRule="exact"/>
        <w:ind w:leftChars="0" w:left="567" w:hanging="567"/>
        <w:rPr>
          <w:rFonts w:ascii="微軟正黑體" w:eastAsia="微軟正黑體" w:hAnsi="微軟正黑體" w:cs="華康中黑體(P)-UN"/>
          <w:sz w:val="24"/>
          <w:szCs w:val="24"/>
        </w:rPr>
      </w:pPr>
      <w:r w:rsidRPr="002321FF">
        <w:rPr>
          <w:rFonts w:ascii="微軟正黑體" w:eastAsia="微軟正黑體" w:hAnsi="微軟正黑體" w:cs="華康中黑體(P)-UN" w:hint="eastAsia"/>
          <w:sz w:val="24"/>
          <w:szCs w:val="24"/>
        </w:rPr>
        <w:t>費用說明：免費報名參加</w:t>
      </w:r>
    </w:p>
    <w:p w:rsidR="00021226" w:rsidRPr="002321FF" w:rsidRDefault="00021226" w:rsidP="00DF148A">
      <w:pPr>
        <w:pStyle w:val="a3"/>
        <w:numPr>
          <w:ilvl w:val="0"/>
          <w:numId w:val="2"/>
        </w:numPr>
        <w:spacing w:line="420" w:lineRule="exact"/>
        <w:ind w:leftChars="0" w:left="567" w:hanging="567"/>
        <w:rPr>
          <w:rFonts w:ascii="微軟正黑體" w:eastAsia="微軟正黑體" w:hAnsi="微軟正黑體" w:cs="華康中黑體(P)-UN"/>
          <w:sz w:val="24"/>
          <w:szCs w:val="24"/>
        </w:rPr>
      </w:pPr>
      <w:r w:rsidRPr="002321FF">
        <w:rPr>
          <w:rFonts w:ascii="微軟正黑體" w:eastAsia="微軟正黑體" w:hAnsi="微軟正黑體" w:cs="華康中黑體(P)-UN" w:hint="eastAsia"/>
          <w:sz w:val="24"/>
          <w:szCs w:val="24"/>
        </w:rPr>
        <w:t>報名人數</w:t>
      </w:r>
      <w:r w:rsidR="00DF538F" w:rsidRPr="002321FF">
        <w:rPr>
          <w:rFonts w:ascii="微軟正黑體" w:eastAsia="微軟正黑體" w:hAnsi="微軟正黑體" w:cs="華康中黑體(P)-UN"/>
          <w:sz w:val="24"/>
          <w:szCs w:val="24"/>
        </w:rPr>
        <w:t>10</w:t>
      </w:r>
      <w:r w:rsidRPr="002321FF">
        <w:rPr>
          <w:rFonts w:ascii="微軟正黑體" w:eastAsia="微軟正黑體" w:hAnsi="微軟正黑體" w:cs="華康中黑體(P)-UN" w:hint="eastAsia"/>
          <w:sz w:val="24"/>
          <w:szCs w:val="24"/>
        </w:rPr>
        <w:t>0人，報名期限為</w:t>
      </w:r>
      <w:r w:rsidR="00363EEA" w:rsidRPr="002321FF">
        <w:rPr>
          <w:rFonts w:ascii="微軟正黑體" w:eastAsia="微軟正黑體" w:hAnsi="微軟正黑體" w:cs="華康中黑體(P)-UN"/>
          <w:sz w:val="24"/>
          <w:szCs w:val="24"/>
        </w:rPr>
        <w:t>3</w:t>
      </w:r>
      <w:r w:rsidRPr="002321FF">
        <w:rPr>
          <w:rFonts w:ascii="微軟正黑體" w:eastAsia="微軟正黑體" w:hAnsi="微軟正黑體" w:cs="華康中黑體(P)-UN" w:hint="eastAsia"/>
          <w:sz w:val="24"/>
          <w:szCs w:val="24"/>
        </w:rPr>
        <w:t>月</w:t>
      </w:r>
      <w:r w:rsidR="00363EEA" w:rsidRPr="002321FF">
        <w:rPr>
          <w:rFonts w:ascii="微軟正黑體" w:eastAsia="微軟正黑體" w:hAnsi="微軟正黑體" w:cs="華康中黑體(P)-UN" w:hint="eastAsia"/>
          <w:sz w:val="24"/>
          <w:szCs w:val="24"/>
        </w:rPr>
        <w:t>1</w:t>
      </w:r>
      <w:r w:rsidR="00363EEA" w:rsidRPr="002321FF">
        <w:rPr>
          <w:rFonts w:ascii="微軟正黑體" w:eastAsia="微軟正黑體" w:hAnsi="微軟正黑體" w:cs="華康中黑體(P)-UN"/>
          <w:sz w:val="24"/>
          <w:szCs w:val="24"/>
        </w:rPr>
        <w:t>7</w:t>
      </w:r>
      <w:r w:rsidRPr="002321FF">
        <w:rPr>
          <w:rFonts w:ascii="微軟正黑體" w:eastAsia="微軟正黑體" w:hAnsi="微軟正黑體" w:cs="華康中黑體(P)-UN" w:hint="eastAsia"/>
          <w:sz w:val="24"/>
          <w:szCs w:val="24"/>
        </w:rPr>
        <w:t>日止，以報名先後為依據，敬請</w:t>
      </w:r>
      <w:proofErr w:type="gramStart"/>
      <w:r w:rsidRPr="002321FF">
        <w:rPr>
          <w:rFonts w:ascii="微軟正黑體" w:eastAsia="微軟正黑體" w:hAnsi="微軟正黑體" w:cs="華康中黑體(P)-UN" w:hint="eastAsia"/>
          <w:sz w:val="24"/>
          <w:szCs w:val="24"/>
        </w:rPr>
        <w:t>透過線上網路</w:t>
      </w:r>
      <w:proofErr w:type="gramEnd"/>
      <w:r w:rsidRPr="002321FF">
        <w:rPr>
          <w:rFonts w:ascii="微軟正黑體" w:eastAsia="微軟正黑體" w:hAnsi="微軟正黑體" w:cs="華康中黑體(P)-UN" w:hint="eastAsia"/>
          <w:sz w:val="24"/>
          <w:szCs w:val="24"/>
        </w:rPr>
        <w:t>報名或是傳真、e-mail回傳報名表，敬請事先完成報名手續為荷。</w:t>
      </w:r>
    </w:p>
    <w:p w:rsidR="00021226" w:rsidRPr="002321FF" w:rsidRDefault="00021226" w:rsidP="00DF148A">
      <w:pPr>
        <w:pStyle w:val="a3"/>
        <w:numPr>
          <w:ilvl w:val="0"/>
          <w:numId w:val="2"/>
        </w:numPr>
        <w:spacing w:line="420" w:lineRule="exact"/>
        <w:ind w:leftChars="0" w:left="567" w:hanging="567"/>
        <w:rPr>
          <w:rFonts w:ascii="微軟正黑體" w:eastAsia="微軟正黑體" w:hAnsi="微軟正黑體" w:cs="華康中黑體(P)-UN"/>
          <w:sz w:val="24"/>
          <w:szCs w:val="24"/>
        </w:rPr>
      </w:pPr>
      <w:r w:rsidRPr="002321FF">
        <w:rPr>
          <w:rFonts w:ascii="微軟正黑體" w:eastAsia="微軟正黑體" w:hAnsi="微軟正黑體" w:cs="華康中黑體(P)-UN" w:hint="eastAsia"/>
          <w:sz w:val="24"/>
          <w:szCs w:val="24"/>
        </w:rPr>
        <w:t>報名方式：</w:t>
      </w:r>
    </w:p>
    <w:p w:rsidR="00420400" w:rsidRPr="002321FF" w:rsidRDefault="00021226" w:rsidP="00DF148A">
      <w:pPr>
        <w:pStyle w:val="a3"/>
        <w:spacing w:line="420" w:lineRule="exact"/>
        <w:ind w:leftChars="179" w:left="430" w:firstLineChars="6" w:firstLine="14"/>
        <w:rPr>
          <w:rFonts w:ascii="微軟正黑體" w:eastAsia="微軟正黑體" w:hAnsi="微軟正黑體" w:cs="華康中黑體(P)-UN"/>
          <w:sz w:val="24"/>
          <w:szCs w:val="24"/>
          <w:u w:val="single"/>
        </w:rPr>
      </w:pPr>
      <w:r w:rsidRPr="002321FF">
        <w:rPr>
          <w:rFonts w:ascii="微軟正黑體" w:eastAsia="微軟正黑體" w:hAnsi="微軟正黑體" w:cs="華康中黑體(P)-UN" w:hint="eastAsia"/>
          <w:sz w:val="24"/>
          <w:szCs w:val="24"/>
        </w:rPr>
        <w:t>1.傳真報名：02-33664654</w:t>
      </w:r>
      <w:r w:rsidR="0046322C" w:rsidRPr="002321FF">
        <w:rPr>
          <w:rFonts w:ascii="微軟正黑體" w:eastAsia="微軟正黑體" w:hAnsi="微軟正黑體" w:cs="華康中黑體(P)-UN" w:hint="eastAsia"/>
          <w:sz w:val="24"/>
          <w:szCs w:val="24"/>
        </w:rPr>
        <w:t>；</w:t>
      </w:r>
      <w:r w:rsidRPr="002321FF">
        <w:rPr>
          <w:rFonts w:ascii="微軟正黑體" w:eastAsia="微軟正黑體" w:hAnsi="微軟正黑體" w:cs="華康中黑體(P)-UN" w:hint="eastAsia"/>
          <w:sz w:val="24"/>
          <w:szCs w:val="24"/>
        </w:rPr>
        <w:t>2.</w:t>
      </w:r>
      <w:r w:rsidRPr="002321FF">
        <w:rPr>
          <w:rFonts w:ascii="微軟正黑體" w:eastAsia="微軟正黑體" w:hAnsi="微軟正黑體" w:cs="華康中黑體(P)-UN"/>
          <w:sz w:val="24"/>
          <w:szCs w:val="24"/>
        </w:rPr>
        <w:t>E</w:t>
      </w:r>
      <w:r w:rsidRPr="002321FF">
        <w:rPr>
          <w:rFonts w:ascii="微軟正黑體" w:eastAsia="微軟正黑體" w:hAnsi="微軟正黑體" w:cs="華康中黑體(P)-UN" w:hint="eastAsia"/>
          <w:sz w:val="24"/>
          <w:szCs w:val="24"/>
        </w:rPr>
        <w:t>-mail報名：</w:t>
      </w:r>
      <w:hyperlink r:id="rId8" w:history="1">
        <w:r w:rsidR="000416B6" w:rsidRPr="002321FF">
          <w:rPr>
            <w:rStyle w:val="aa"/>
            <w:rFonts w:ascii="微軟正黑體" w:eastAsia="微軟正黑體" w:hAnsi="微軟正黑體" w:cs="華康中黑體(P)-UN" w:hint="eastAsia"/>
            <w:color w:val="auto"/>
            <w:sz w:val="24"/>
            <w:szCs w:val="24"/>
          </w:rPr>
          <w:t>sywang@ntu.edu.tw</w:t>
        </w:r>
      </w:hyperlink>
    </w:p>
    <w:p w:rsidR="000416B6" w:rsidRPr="002321FF" w:rsidRDefault="00420400" w:rsidP="00DF148A">
      <w:pPr>
        <w:pStyle w:val="a3"/>
        <w:spacing w:line="420" w:lineRule="exact"/>
        <w:ind w:leftChars="179" w:left="430" w:firstLineChars="6" w:firstLine="14"/>
        <w:rPr>
          <w:rFonts w:ascii="微軟正黑體" w:eastAsia="微軟正黑體" w:hAnsi="微軟正黑體" w:cs="華康中黑體(P)-UN"/>
          <w:sz w:val="24"/>
          <w:szCs w:val="24"/>
        </w:rPr>
      </w:pPr>
      <w:r w:rsidRPr="002321FF">
        <w:rPr>
          <w:rFonts w:ascii="微軟正黑體" w:eastAsia="微軟正黑體" w:hAnsi="微軟正黑體" w:cs="華康中黑體(P)-UN" w:hint="eastAsia"/>
          <w:sz w:val="24"/>
          <w:szCs w:val="24"/>
        </w:rPr>
        <w:t>3.</w:t>
      </w:r>
      <w:proofErr w:type="gramStart"/>
      <w:r w:rsidRPr="002321FF">
        <w:rPr>
          <w:rFonts w:ascii="微軟正黑體" w:eastAsia="微軟正黑體" w:hAnsi="微軟正黑體" w:cs="華康中黑體(P)-UN" w:hint="eastAsia"/>
          <w:sz w:val="24"/>
          <w:szCs w:val="24"/>
        </w:rPr>
        <w:t>線上報名</w:t>
      </w:r>
      <w:proofErr w:type="gramEnd"/>
      <w:r w:rsidRPr="002321FF">
        <w:rPr>
          <w:rFonts w:ascii="微軟正黑體" w:eastAsia="微軟正黑體" w:hAnsi="微軟正黑體" w:cs="華康中黑體(P)-UN" w:hint="eastAsia"/>
          <w:sz w:val="24"/>
          <w:szCs w:val="24"/>
        </w:rPr>
        <w:t>：</w:t>
      </w:r>
      <w:hyperlink r:id="rId9" w:history="1">
        <w:r w:rsidR="00D3351C" w:rsidRPr="002321FF">
          <w:rPr>
            <w:rStyle w:val="aa"/>
            <w:rFonts w:ascii="微軟正黑體" w:eastAsia="微軟正黑體" w:hAnsi="微軟正黑體" w:cs="華康中黑體(P)-UN"/>
            <w:color w:val="auto"/>
            <w:sz w:val="24"/>
            <w:szCs w:val="24"/>
          </w:rPr>
          <w:t>http://www.cwcba-wqac.org.tw/</w:t>
        </w:r>
      </w:hyperlink>
      <w:r w:rsidR="00030A5D" w:rsidRPr="002321FF">
        <w:rPr>
          <w:rFonts w:ascii="微軟正黑體" w:eastAsia="微軟正黑體" w:hAnsi="微軟正黑體" w:cs="華康中黑體(P)-UN"/>
          <w:sz w:val="24"/>
          <w:szCs w:val="24"/>
        </w:rPr>
        <w:sym w:font="Wingdings" w:char="F0E0"/>
      </w:r>
      <w:r w:rsidR="00030A5D" w:rsidRPr="002321FF">
        <w:rPr>
          <w:rFonts w:ascii="微軟正黑體" w:eastAsia="微軟正黑體" w:hAnsi="微軟正黑體" w:cs="華康中黑體(P)-UN" w:hint="eastAsia"/>
          <w:sz w:val="24"/>
          <w:szCs w:val="24"/>
        </w:rPr>
        <w:t>研討會</w:t>
      </w:r>
    </w:p>
    <w:p w:rsidR="00021226" w:rsidRPr="002321FF" w:rsidRDefault="00021226" w:rsidP="00DF148A">
      <w:pPr>
        <w:pStyle w:val="a3"/>
        <w:numPr>
          <w:ilvl w:val="0"/>
          <w:numId w:val="2"/>
        </w:numPr>
        <w:spacing w:line="420" w:lineRule="exact"/>
        <w:ind w:leftChars="0" w:left="567" w:hanging="567"/>
        <w:rPr>
          <w:rFonts w:ascii="微軟正黑體" w:eastAsia="微軟正黑體" w:hAnsi="微軟正黑體" w:cs="華康中黑體(P)-UN"/>
          <w:sz w:val="24"/>
          <w:szCs w:val="24"/>
        </w:rPr>
      </w:pPr>
      <w:r w:rsidRPr="002321FF">
        <w:rPr>
          <w:rFonts w:ascii="微軟正黑體" w:eastAsia="微軟正黑體" w:hAnsi="微軟正黑體" w:cs="華康中黑體(P)-UN" w:hint="eastAsia"/>
          <w:sz w:val="24"/>
          <w:szCs w:val="24"/>
        </w:rPr>
        <w:t>連絡資訊：江小姐 Tel：02-33664654。</w:t>
      </w:r>
    </w:p>
    <w:p w:rsidR="0046322C" w:rsidRPr="002321FF" w:rsidRDefault="00021226" w:rsidP="00DF148A">
      <w:pPr>
        <w:pStyle w:val="a3"/>
        <w:numPr>
          <w:ilvl w:val="0"/>
          <w:numId w:val="2"/>
        </w:numPr>
        <w:spacing w:line="420" w:lineRule="exact"/>
        <w:ind w:leftChars="0" w:left="567" w:hanging="567"/>
        <w:rPr>
          <w:rFonts w:ascii="微軟正黑體" w:eastAsia="微軟正黑體" w:hAnsi="微軟正黑體" w:cs="華康中黑體(P)-UN"/>
          <w:sz w:val="24"/>
          <w:szCs w:val="24"/>
        </w:rPr>
      </w:pPr>
      <w:r w:rsidRPr="002321FF">
        <w:rPr>
          <w:rFonts w:ascii="微軟正黑體" w:eastAsia="微軟正黑體" w:hAnsi="微軟正黑體" w:cs="華康中黑體(P)-UN" w:hint="eastAsia"/>
          <w:sz w:val="24"/>
          <w:szCs w:val="24"/>
        </w:rPr>
        <w:t>注意事項：響應環保，請各位貴賓自行攜帶環保杯。</w:t>
      </w:r>
    </w:p>
    <w:bookmarkEnd w:id="0"/>
    <w:p w:rsidR="00DF148A" w:rsidRPr="002321FF" w:rsidRDefault="00DF148A" w:rsidP="00021226">
      <w:pPr>
        <w:spacing w:line="44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</w:p>
    <w:p w:rsidR="00021226" w:rsidRPr="002321FF" w:rsidRDefault="0021706E" w:rsidP="00021226">
      <w:pPr>
        <w:spacing w:line="440" w:lineRule="exact"/>
        <w:jc w:val="center"/>
        <w:rPr>
          <w:rFonts w:ascii="微軟正黑體" w:eastAsia="微軟正黑體" w:hAnsi="微軟正黑體"/>
          <w:b/>
          <w:sz w:val="26"/>
          <w:szCs w:val="26"/>
        </w:rPr>
      </w:pPr>
      <w:r w:rsidRPr="002321FF">
        <w:rPr>
          <w:rFonts w:ascii="微軟正黑體" w:eastAsia="微軟正黑體" w:hAnsi="微軟正黑體" w:hint="eastAsia"/>
          <w:b/>
          <w:sz w:val="26"/>
          <w:szCs w:val="26"/>
        </w:rPr>
        <w:lastRenderedPageBreak/>
        <w:t>國產木竹材產地證明驗證與合法木</w:t>
      </w:r>
      <w:r w:rsidR="00DF538F" w:rsidRPr="002321FF">
        <w:rPr>
          <w:rFonts w:ascii="微軟正黑體" w:eastAsia="微軟正黑體" w:hAnsi="微軟正黑體" w:hint="eastAsia"/>
          <w:b/>
          <w:sz w:val="26"/>
          <w:szCs w:val="26"/>
        </w:rPr>
        <w:t>材</w:t>
      </w:r>
      <w:r w:rsidRPr="002321FF">
        <w:rPr>
          <w:rFonts w:ascii="微軟正黑體" w:eastAsia="微軟正黑體" w:hAnsi="微軟正黑體" w:hint="eastAsia"/>
          <w:b/>
          <w:sz w:val="26"/>
          <w:szCs w:val="26"/>
        </w:rPr>
        <w:t>國際貿易研討說明會</w:t>
      </w:r>
      <w:r w:rsidR="007E10D0" w:rsidRPr="002321FF">
        <w:rPr>
          <w:rFonts w:ascii="微軟正黑體" w:eastAsia="微軟正黑體" w:hAnsi="微軟正黑體" w:cs="Times New Roman" w:hint="eastAsia"/>
          <w:b/>
          <w:sz w:val="26"/>
          <w:szCs w:val="26"/>
        </w:rPr>
        <w:t>【</w:t>
      </w:r>
      <w:r w:rsidR="00EA410A" w:rsidRPr="002321FF">
        <w:rPr>
          <w:rFonts w:ascii="微軟正黑體" w:eastAsia="微軟正黑體" w:hAnsi="微軟正黑體" w:hint="eastAsia"/>
          <w:b/>
          <w:sz w:val="26"/>
          <w:szCs w:val="26"/>
        </w:rPr>
        <w:t>嘉義</w:t>
      </w:r>
      <w:r w:rsidR="002321FF">
        <w:rPr>
          <w:rFonts w:ascii="微軟正黑體" w:eastAsia="微軟正黑體" w:hAnsi="微軟正黑體" w:hint="eastAsia"/>
          <w:b/>
          <w:sz w:val="26"/>
          <w:szCs w:val="26"/>
        </w:rPr>
        <w:t>場</w:t>
      </w:r>
      <w:r w:rsidR="007E10D0" w:rsidRPr="002321FF">
        <w:rPr>
          <w:rFonts w:ascii="微軟正黑體" w:eastAsia="微軟正黑體" w:hAnsi="微軟正黑體" w:cs="Times New Roman" w:hint="eastAsia"/>
          <w:b/>
          <w:sz w:val="26"/>
          <w:szCs w:val="26"/>
        </w:rPr>
        <w:t>議程表</w:t>
      </w:r>
      <w:r w:rsidR="007E10D0" w:rsidRPr="002321FF">
        <w:rPr>
          <w:rFonts w:ascii="微軟正黑體" w:eastAsia="微軟正黑體" w:hAnsi="微軟正黑體" w:cs="Times New Roman"/>
          <w:b/>
          <w:sz w:val="26"/>
          <w:szCs w:val="26"/>
        </w:rPr>
        <w:t>】</w:t>
      </w:r>
    </w:p>
    <w:p w:rsidR="00021226" w:rsidRPr="002321FF" w:rsidRDefault="00AA54D1" w:rsidP="00021226">
      <w:pPr>
        <w:spacing w:line="440" w:lineRule="exact"/>
        <w:rPr>
          <w:rFonts w:ascii="微軟正黑體" w:eastAsia="微軟正黑體" w:hAnsi="微軟正黑體" w:cs="華康中黑體(P)-UN"/>
          <w:szCs w:val="24"/>
        </w:rPr>
      </w:pPr>
      <w:r w:rsidRPr="002321FF">
        <w:rPr>
          <w:rFonts w:ascii="微軟正黑體" w:eastAsia="微軟正黑體" w:hAnsi="微軟正黑體" w:cs="華康中黑體(P)-UN" w:hint="eastAsia"/>
          <w:szCs w:val="24"/>
        </w:rPr>
        <w:t xml:space="preserve">105年 </w:t>
      </w:r>
      <w:r w:rsidR="00363EEA" w:rsidRPr="002321FF">
        <w:rPr>
          <w:rFonts w:ascii="微軟正黑體" w:eastAsia="微軟正黑體" w:hAnsi="微軟正黑體" w:cs="華康中黑體(P)-UN"/>
          <w:szCs w:val="24"/>
        </w:rPr>
        <w:t>3</w:t>
      </w:r>
      <w:r w:rsidRPr="002321FF">
        <w:rPr>
          <w:rFonts w:ascii="微軟正黑體" w:eastAsia="微軟正黑體" w:hAnsi="微軟正黑體" w:cs="華康中黑體(P)-UN" w:hint="eastAsia"/>
          <w:szCs w:val="24"/>
        </w:rPr>
        <w:t>月 2</w:t>
      </w:r>
      <w:r w:rsidR="00363EEA" w:rsidRPr="002321FF">
        <w:rPr>
          <w:rFonts w:ascii="微軟正黑體" w:eastAsia="微軟正黑體" w:hAnsi="微軟正黑體" w:cs="華康中黑體(P)-UN"/>
          <w:szCs w:val="24"/>
        </w:rPr>
        <w:t>4</w:t>
      </w:r>
      <w:r w:rsidRPr="002321FF">
        <w:rPr>
          <w:rFonts w:ascii="微軟正黑體" w:eastAsia="微軟正黑體" w:hAnsi="微軟正黑體" w:cs="華康中黑體(P)-UN" w:hint="eastAsia"/>
          <w:szCs w:val="24"/>
        </w:rPr>
        <w:t>日 （星期四）</w:t>
      </w:r>
    </w:p>
    <w:tbl>
      <w:tblPr>
        <w:tblW w:w="921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3544"/>
        <w:gridCol w:w="3544"/>
      </w:tblGrid>
      <w:tr w:rsidR="002321FF" w:rsidRPr="002321FF" w:rsidTr="005F56B6">
        <w:trPr>
          <w:cantSplit/>
          <w:trHeight w:val="3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706E" w:rsidRPr="002321FF" w:rsidRDefault="0021706E" w:rsidP="004A3A04">
            <w:pPr>
              <w:spacing w:line="420" w:lineRule="exact"/>
              <w:ind w:left="6" w:hangingChars="2" w:hanging="6"/>
              <w:jc w:val="center"/>
              <w:rPr>
                <w:rFonts w:ascii="微軟正黑體" w:eastAsia="微軟正黑體" w:hAnsi="微軟正黑體" w:cs="華康中黑體(P)-UN"/>
                <w:b/>
                <w:sz w:val="28"/>
                <w:szCs w:val="28"/>
              </w:rPr>
            </w:pPr>
            <w:r w:rsidRPr="002321FF">
              <w:rPr>
                <w:rFonts w:ascii="微軟正黑體" w:eastAsia="微軟正黑體" w:hAnsi="微軟正黑體" w:cs="華康中黑體(P)-U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706E" w:rsidRPr="002321FF" w:rsidRDefault="0021706E" w:rsidP="0021706E">
            <w:pPr>
              <w:spacing w:line="420" w:lineRule="exact"/>
              <w:jc w:val="center"/>
              <w:rPr>
                <w:rFonts w:ascii="微軟正黑體" w:eastAsia="微軟正黑體" w:hAnsi="微軟正黑體" w:cs="華康中黑體(P)-UN"/>
                <w:b/>
                <w:sz w:val="28"/>
                <w:szCs w:val="28"/>
              </w:rPr>
            </w:pPr>
            <w:r w:rsidRPr="002321FF">
              <w:rPr>
                <w:rFonts w:ascii="微軟正黑體" w:eastAsia="微軟正黑體" w:hAnsi="微軟正黑體" w:cs="華康中黑體(P)-UN" w:hint="eastAsia"/>
                <w:b/>
                <w:sz w:val="28"/>
                <w:szCs w:val="28"/>
              </w:rPr>
              <w:t>講題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1706E" w:rsidRPr="002321FF" w:rsidRDefault="0021706E" w:rsidP="00A256FF">
            <w:pPr>
              <w:spacing w:line="420" w:lineRule="exact"/>
              <w:jc w:val="center"/>
              <w:rPr>
                <w:rFonts w:ascii="微軟正黑體" w:eastAsia="微軟正黑體" w:hAnsi="微軟正黑體" w:cs="華康中黑體(P)-UN"/>
                <w:b/>
                <w:sz w:val="28"/>
                <w:szCs w:val="28"/>
              </w:rPr>
            </w:pPr>
            <w:r w:rsidRPr="002321FF">
              <w:rPr>
                <w:rFonts w:ascii="微軟正黑體" w:eastAsia="微軟正黑體" w:hAnsi="微軟正黑體" w:cs="華康中黑體(P)-UN" w:hint="eastAsia"/>
                <w:b/>
                <w:sz w:val="28"/>
                <w:szCs w:val="28"/>
              </w:rPr>
              <w:t>主講人</w:t>
            </w:r>
          </w:p>
        </w:tc>
      </w:tr>
      <w:tr w:rsidR="002321FF" w:rsidRPr="002321FF" w:rsidTr="005F56B6">
        <w:trPr>
          <w:cantSplit/>
          <w:trHeight w:val="1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1706E" w:rsidRPr="002321FF" w:rsidRDefault="0021706E" w:rsidP="00DF538F">
            <w:pPr>
              <w:spacing w:line="420" w:lineRule="exact"/>
              <w:ind w:left="5" w:hangingChars="2" w:hanging="5"/>
              <w:jc w:val="center"/>
              <w:rPr>
                <w:rFonts w:ascii="微軟正黑體" w:eastAsia="微軟正黑體" w:hAnsi="微軟正黑體" w:cs="華康中黑體(P)-UN"/>
                <w:szCs w:val="24"/>
              </w:rPr>
            </w:pPr>
            <w:r w:rsidRPr="002321FF">
              <w:rPr>
                <w:rFonts w:ascii="微軟正黑體" w:eastAsia="微軟正黑體" w:hAnsi="微軟正黑體" w:cs="華康中黑體(P)-UN"/>
                <w:szCs w:val="24"/>
              </w:rPr>
              <w:t>1</w:t>
            </w:r>
            <w:r w:rsidR="005F56B6" w:rsidRPr="002321FF">
              <w:rPr>
                <w:rFonts w:ascii="微軟正黑體" w:eastAsia="微軟正黑體" w:hAnsi="微軟正黑體" w:cs="華康中黑體(P)-UN"/>
                <w:szCs w:val="24"/>
              </w:rPr>
              <w:t>2</w:t>
            </w:r>
            <w:r w:rsidRPr="002321FF">
              <w:rPr>
                <w:rFonts w:ascii="微軟正黑體" w:eastAsia="微軟正黑體" w:hAnsi="微軟正黑體" w:cs="華康中黑體(P)-UN" w:hint="eastAsia"/>
                <w:szCs w:val="24"/>
              </w:rPr>
              <w:t>：</w:t>
            </w:r>
            <w:r w:rsidR="00DF538F" w:rsidRPr="002321FF">
              <w:rPr>
                <w:rFonts w:ascii="微軟正黑體" w:eastAsia="微軟正黑體" w:hAnsi="微軟正黑體" w:cs="華康中黑體(P)-UN"/>
                <w:szCs w:val="24"/>
              </w:rPr>
              <w:t>0</w:t>
            </w:r>
            <w:r w:rsidRPr="002321FF">
              <w:rPr>
                <w:rFonts w:ascii="微軟正黑體" w:eastAsia="微軟正黑體" w:hAnsi="微軟正黑體" w:cs="華康中黑體(P)-UN" w:hint="eastAsia"/>
                <w:szCs w:val="24"/>
              </w:rPr>
              <w:t>0～1</w:t>
            </w:r>
            <w:r w:rsidR="005F56B6" w:rsidRPr="002321FF">
              <w:rPr>
                <w:rFonts w:ascii="微軟正黑體" w:eastAsia="微軟正黑體" w:hAnsi="微軟正黑體" w:cs="華康中黑體(P)-UN"/>
                <w:szCs w:val="24"/>
              </w:rPr>
              <w:t>3</w:t>
            </w:r>
            <w:r w:rsidRPr="002321FF">
              <w:rPr>
                <w:rFonts w:ascii="微軟正黑體" w:eastAsia="微軟正黑體" w:hAnsi="微軟正黑體" w:cs="華康中黑體(P)-UN" w:hint="eastAsia"/>
                <w:szCs w:val="24"/>
              </w:rPr>
              <w:t>：</w:t>
            </w:r>
            <w:r w:rsidRPr="002321FF">
              <w:rPr>
                <w:rFonts w:ascii="微軟正黑體" w:eastAsia="微軟正黑體" w:hAnsi="微軟正黑體" w:cs="華康中黑體(P)-UN"/>
                <w:szCs w:val="24"/>
              </w:rPr>
              <w:t>0</w:t>
            </w:r>
            <w:r w:rsidRPr="002321FF">
              <w:rPr>
                <w:rFonts w:ascii="微軟正黑體" w:eastAsia="微軟正黑體" w:hAnsi="微軟正黑體" w:cs="華康中黑體(P)-UN" w:hint="eastAsia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1706E" w:rsidRPr="002321FF" w:rsidRDefault="0021706E" w:rsidP="00030A5D">
            <w:pPr>
              <w:spacing w:line="42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2321FF">
              <w:rPr>
                <w:rFonts w:ascii="微軟正黑體" w:eastAsia="微軟正黑體" w:hAnsi="微軟正黑體" w:cs="華康中黑體(P)-UN" w:hint="eastAsia"/>
                <w:szCs w:val="24"/>
              </w:rPr>
              <w:t>報到</w:t>
            </w:r>
            <w:r w:rsidR="00DF538F" w:rsidRPr="002321FF">
              <w:rPr>
                <w:rFonts w:ascii="微軟正黑體" w:eastAsia="微軟正黑體" w:hAnsi="微軟正黑體" w:cs="華康中黑體(P)-UN" w:hint="eastAsia"/>
                <w:szCs w:val="24"/>
              </w:rPr>
              <w:t>（午餐）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1706E" w:rsidRPr="002321FF" w:rsidRDefault="0021706E" w:rsidP="0021706E">
            <w:pPr>
              <w:spacing w:line="420" w:lineRule="exact"/>
              <w:rPr>
                <w:rFonts w:ascii="微軟正黑體" w:eastAsia="微軟正黑體" w:hAnsi="微軟正黑體" w:cs="華康中黑體(P)-UN"/>
                <w:szCs w:val="24"/>
              </w:rPr>
            </w:pPr>
          </w:p>
        </w:tc>
      </w:tr>
      <w:tr w:rsidR="002321FF" w:rsidRPr="002321FF" w:rsidTr="005F56B6">
        <w:trPr>
          <w:cantSplit/>
          <w:trHeight w:val="1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21" w:rsidRPr="002321FF" w:rsidRDefault="00B12421" w:rsidP="00B12421">
            <w:pPr>
              <w:spacing w:line="420" w:lineRule="exact"/>
              <w:ind w:left="5" w:hangingChars="2" w:hanging="5"/>
              <w:jc w:val="center"/>
              <w:rPr>
                <w:rFonts w:ascii="微軟正黑體" w:eastAsia="微軟正黑體" w:hAnsi="微軟正黑體" w:cs="華康中黑體(P)-UN"/>
                <w:szCs w:val="24"/>
              </w:rPr>
            </w:pPr>
            <w:r w:rsidRPr="002321FF">
              <w:rPr>
                <w:rFonts w:ascii="微軟正黑體" w:eastAsia="微軟正黑體" w:hAnsi="微軟正黑體" w:cs="華康中黑體(P)-UN"/>
                <w:szCs w:val="24"/>
              </w:rPr>
              <w:t>13</w:t>
            </w:r>
            <w:r w:rsidRPr="002321FF">
              <w:rPr>
                <w:rFonts w:ascii="微軟正黑體" w:eastAsia="微軟正黑體" w:hAnsi="微軟正黑體" w:cs="華康中黑體(P)-UN" w:hint="eastAsia"/>
                <w:szCs w:val="24"/>
              </w:rPr>
              <w:t>：00～1</w:t>
            </w:r>
            <w:r w:rsidRPr="002321FF">
              <w:rPr>
                <w:rFonts w:ascii="微軟正黑體" w:eastAsia="微軟正黑體" w:hAnsi="微軟正黑體" w:cs="華康中黑體(P)-UN"/>
                <w:szCs w:val="24"/>
              </w:rPr>
              <w:t>3</w:t>
            </w:r>
            <w:r w:rsidRPr="002321FF">
              <w:rPr>
                <w:rFonts w:ascii="微軟正黑體" w:eastAsia="微軟正黑體" w:hAnsi="微軟正黑體" w:cs="華康中黑體(P)-UN" w:hint="eastAsia"/>
                <w:szCs w:val="24"/>
              </w:rPr>
              <w:t>：50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21" w:rsidRPr="002321FF" w:rsidRDefault="00B12421" w:rsidP="00B12421">
            <w:pPr>
              <w:spacing w:line="40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2321FF">
              <w:rPr>
                <w:rFonts w:ascii="微軟正黑體" w:eastAsia="微軟正黑體" w:hAnsi="微軟正黑體" w:cs="華康中黑體(P)-UN"/>
                <w:szCs w:val="24"/>
              </w:rPr>
              <w:t>國產木竹材產地證明驗證及木竹製品之地產地消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21" w:rsidRPr="002321FF" w:rsidRDefault="00B12421" w:rsidP="00B12421">
            <w:pPr>
              <w:spacing w:line="40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2321FF">
              <w:rPr>
                <w:rFonts w:ascii="微軟正黑體" w:eastAsia="微軟正黑體" w:hAnsi="微軟正黑體" w:cs="華康中黑體(P)-UN" w:hint="eastAsia"/>
                <w:szCs w:val="24"/>
              </w:rPr>
              <w:t>王松永名譽教授</w:t>
            </w:r>
          </w:p>
          <w:p w:rsidR="00B12421" w:rsidRPr="002321FF" w:rsidRDefault="00B12421" w:rsidP="00B12421">
            <w:pPr>
              <w:spacing w:line="40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2321FF">
              <w:rPr>
                <w:rFonts w:ascii="微軟正黑體" w:eastAsia="微軟正黑體" w:hAnsi="微軟正黑體" w:cs="華康中黑體(P)-UN" w:hint="eastAsia"/>
                <w:szCs w:val="24"/>
              </w:rPr>
              <w:t>(臺灣大學森林環境暨資源學系)</w:t>
            </w:r>
          </w:p>
        </w:tc>
      </w:tr>
      <w:tr w:rsidR="002321FF" w:rsidRPr="002321FF" w:rsidTr="005F56B6">
        <w:trPr>
          <w:cantSplit/>
          <w:trHeight w:val="1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21" w:rsidRPr="002321FF" w:rsidRDefault="00B12421" w:rsidP="00B12421">
            <w:pPr>
              <w:spacing w:line="420" w:lineRule="exact"/>
              <w:ind w:left="5" w:hangingChars="2" w:hanging="5"/>
              <w:jc w:val="center"/>
              <w:rPr>
                <w:rFonts w:ascii="微軟正黑體" w:eastAsia="微軟正黑體" w:hAnsi="微軟正黑體" w:cs="華康中黑體(P)-UN"/>
                <w:szCs w:val="24"/>
              </w:rPr>
            </w:pPr>
            <w:r w:rsidRPr="002321FF">
              <w:rPr>
                <w:rFonts w:ascii="微軟正黑體" w:eastAsia="微軟正黑體" w:hAnsi="微軟正黑體" w:cs="華康中黑體(P)-UN"/>
                <w:szCs w:val="24"/>
              </w:rPr>
              <w:t>13</w:t>
            </w:r>
            <w:r w:rsidRPr="002321FF">
              <w:rPr>
                <w:rFonts w:ascii="微軟正黑體" w:eastAsia="微軟正黑體" w:hAnsi="微軟正黑體" w:cs="華康中黑體(P)-UN" w:hint="eastAsia"/>
                <w:szCs w:val="24"/>
              </w:rPr>
              <w:t>：50～1</w:t>
            </w:r>
            <w:r w:rsidRPr="002321FF">
              <w:rPr>
                <w:rFonts w:ascii="微軟正黑體" w:eastAsia="微軟正黑體" w:hAnsi="微軟正黑體" w:cs="華康中黑體(P)-UN"/>
                <w:szCs w:val="24"/>
              </w:rPr>
              <w:t>4</w:t>
            </w:r>
            <w:r w:rsidRPr="002321FF">
              <w:rPr>
                <w:rFonts w:ascii="微軟正黑體" w:eastAsia="微軟正黑體" w:hAnsi="微軟正黑體" w:cs="華康中黑體(P)-UN" w:hint="eastAsia"/>
                <w:szCs w:val="24"/>
              </w:rPr>
              <w:t>：40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21" w:rsidRPr="002321FF" w:rsidRDefault="00B12421" w:rsidP="00B12421">
            <w:pPr>
              <w:spacing w:line="40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2321FF">
              <w:rPr>
                <w:rFonts w:ascii="微軟正黑體" w:eastAsia="微軟正黑體" w:hAnsi="微軟正黑體" w:cs="華康中黑體(P)-UN"/>
                <w:szCs w:val="24"/>
              </w:rPr>
              <w:t>國產木竹材資源現況及其製品之開發方向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21" w:rsidRPr="002321FF" w:rsidRDefault="00B12421" w:rsidP="00B12421">
            <w:pPr>
              <w:spacing w:line="40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2321FF">
              <w:rPr>
                <w:rFonts w:ascii="微軟正黑體" w:eastAsia="微軟正黑體" w:hAnsi="微軟正黑體" w:cs="華康中黑體(P)-UN"/>
                <w:szCs w:val="24"/>
              </w:rPr>
              <w:t>卓志隆教授</w:t>
            </w:r>
          </w:p>
          <w:p w:rsidR="00B12421" w:rsidRPr="002321FF" w:rsidRDefault="00B12421" w:rsidP="00B12421">
            <w:pPr>
              <w:spacing w:line="40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2321FF">
              <w:rPr>
                <w:rFonts w:ascii="微軟正黑體" w:eastAsia="微軟正黑體" w:hAnsi="微軟正黑體" w:cs="華康中黑體(P)-UN" w:hint="eastAsia"/>
                <w:szCs w:val="24"/>
              </w:rPr>
              <w:t>(宜蘭大學森林暨自然資源學系)</w:t>
            </w:r>
          </w:p>
        </w:tc>
      </w:tr>
      <w:tr w:rsidR="002321FF" w:rsidRPr="002321FF" w:rsidTr="005F56B6">
        <w:trPr>
          <w:cantSplit/>
          <w:trHeight w:val="1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12421" w:rsidRPr="002321FF" w:rsidRDefault="00B12421" w:rsidP="00B12421">
            <w:pPr>
              <w:spacing w:line="420" w:lineRule="exact"/>
              <w:ind w:left="5" w:hangingChars="2" w:hanging="5"/>
              <w:jc w:val="center"/>
              <w:rPr>
                <w:rFonts w:ascii="微軟正黑體" w:eastAsia="微軟正黑體" w:hAnsi="微軟正黑體" w:cs="華康中黑體(P)-UN"/>
                <w:szCs w:val="24"/>
              </w:rPr>
            </w:pPr>
            <w:r w:rsidRPr="002321FF">
              <w:rPr>
                <w:rFonts w:ascii="微軟正黑體" w:eastAsia="微軟正黑體" w:hAnsi="微軟正黑體" w:cs="華康中黑體(P)-UN" w:hint="eastAsia"/>
                <w:szCs w:val="24"/>
              </w:rPr>
              <w:t>1</w:t>
            </w:r>
            <w:r w:rsidRPr="002321FF">
              <w:rPr>
                <w:rFonts w:ascii="微軟正黑體" w:eastAsia="微軟正黑體" w:hAnsi="微軟正黑體" w:cs="華康中黑體(P)-UN"/>
                <w:szCs w:val="24"/>
              </w:rPr>
              <w:t>4</w:t>
            </w:r>
            <w:r w:rsidRPr="002321FF">
              <w:rPr>
                <w:rFonts w:ascii="微軟正黑體" w:eastAsia="微軟正黑體" w:hAnsi="微軟正黑體" w:cs="華康中黑體(P)-UN" w:hint="eastAsia"/>
                <w:szCs w:val="24"/>
              </w:rPr>
              <w:t>：40～1</w:t>
            </w:r>
            <w:r w:rsidRPr="002321FF">
              <w:rPr>
                <w:rFonts w:ascii="微軟正黑體" w:eastAsia="微軟正黑體" w:hAnsi="微軟正黑體" w:cs="華康中黑體(P)-UN"/>
                <w:szCs w:val="24"/>
              </w:rPr>
              <w:t>4</w:t>
            </w:r>
            <w:r w:rsidRPr="002321FF">
              <w:rPr>
                <w:rFonts w:ascii="微軟正黑體" w:eastAsia="微軟正黑體" w:hAnsi="微軟正黑體" w:cs="華康中黑體(P)-UN" w:hint="eastAsia"/>
                <w:szCs w:val="24"/>
              </w:rPr>
              <w:t>：50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12421" w:rsidRPr="002321FF" w:rsidRDefault="00B12421" w:rsidP="00B12421">
            <w:pPr>
              <w:spacing w:line="42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2321FF">
              <w:rPr>
                <w:rFonts w:ascii="微軟正黑體" w:eastAsia="微軟正黑體" w:hAnsi="微軟正黑體" w:cs="華康中黑體(P)-UN"/>
                <w:szCs w:val="24"/>
              </w:rPr>
              <w:t>C</w:t>
            </w:r>
            <w:r w:rsidRPr="002321FF">
              <w:rPr>
                <w:rFonts w:ascii="微軟正黑體" w:eastAsia="微軟正黑體" w:hAnsi="微軟正黑體" w:cs="華康中黑體(P)-UN" w:hint="eastAsia"/>
                <w:szCs w:val="24"/>
              </w:rPr>
              <w:t>offee break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12421" w:rsidRPr="002321FF" w:rsidRDefault="00B12421" w:rsidP="00B12421">
            <w:pPr>
              <w:spacing w:line="420" w:lineRule="exact"/>
              <w:rPr>
                <w:rFonts w:ascii="微軟正黑體" w:eastAsia="微軟正黑體" w:hAnsi="微軟正黑體" w:cs="華康中黑體(P)-UN"/>
                <w:szCs w:val="24"/>
              </w:rPr>
            </w:pPr>
          </w:p>
        </w:tc>
      </w:tr>
      <w:tr w:rsidR="002321FF" w:rsidRPr="002321FF" w:rsidTr="005F56B6">
        <w:trPr>
          <w:cantSplit/>
          <w:trHeight w:val="1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21" w:rsidRPr="002321FF" w:rsidRDefault="00B12421" w:rsidP="00B12421">
            <w:pPr>
              <w:spacing w:line="420" w:lineRule="exact"/>
              <w:ind w:left="5" w:hangingChars="2" w:hanging="5"/>
              <w:jc w:val="center"/>
              <w:rPr>
                <w:rFonts w:ascii="微軟正黑體" w:eastAsia="微軟正黑體" w:hAnsi="微軟正黑體" w:cs="華康中黑體(P)-UN"/>
                <w:szCs w:val="24"/>
              </w:rPr>
            </w:pPr>
            <w:r w:rsidRPr="002321FF">
              <w:rPr>
                <w:rFonts w:ascii="微軟正黑體" w:eastAsia="微軟正黑體" w:hAnsi="微軟正黑體" w:cs="華康中黑體(P)-UN" w:hint="eastAsia"/>
                <w:szCs w:val="24"/>
              </w:rPr>
              <w:t>1</w:t>
            </w:r>
            <w:r w:rsidRPr="002321FF">
              <w:rPr>
                <w:rFonts w:ascii="微軟正黑體" w:eastAsia="微軟正黑體" w:hAnsi="微軟正黑體" w:cs="華康中黑體(P)-UN"/>
                <w:szCs w:val="24"/>
              </w:rPr>
              <w:t>4</w:t>
            </w:r>
            <w:r w:rsidRPr="002321FF">
              <w:rPr>
                <w:rFonts w:ascii="微軟正黑體" w:eastAsia="微軟正黑體" w:hAnsi="微軟正黑體" w:cs="華康中黑體(P)-UN" w:hint="eastAsia"/>
                <w:szCs w:val="24"/>
              </w:rPr>
              <w:t>：50～1</w:t>
            </w:r>
            <w:r w:rsidRPr="002321FF">
              <w:rPr>
                <w:rFonts w:ascii="微軟正黑體" w:eastAsia="微軟正黑體" w:hAnsi="微軟正黑體" w:cs="華康中黑體(P)-UN"/>
                <w:szCs w:val="24"/>
              </w:rPr>
              <w:t>5</w:t>
            </w:r>
            <w:r w:rsidRPr="002321FF">
              <w:rPr>
                <w:rFonts w:ascii="微軟正黑體" w:eastAsia="微軟正黑體" w:hAnsi="微軟正黑體" w:cs="華康中黑體(P)-UN" w:hint="eastAsia"/>
                <w:szCs w:val="24"/>
              </w:rPr>
              <w:t>：40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21" w:rsidRPr="002321FF" w:rsidRDefault="00B12421" w:rsidP="00B12421">
            <w:pPr>
              <w:spacing w:line="40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2321FF">
              <w:rPr>
                <w:rFonts w:ascii="微軟正黑體" w:eastAsia="微軟正黑體" w:hAnsi="微軟正黑體" w:cs="華康中黑體(P)-UN"/>
                <w:szCs w:val="24"/>
              </w:rPr>
              <w:t>國產木竹材防腐</w:t>
            </w:r>
            <w:proofErr w:type="gramStart"/>
            <w:r w:rsidRPr="002321FF">
              <w:rPr>
                <w:rFonts w:ascii="微軟正黑體" w:eastAsia="微軟正黑體" w:hAnsi="微軟正黑體" w:cs="華康中黑體(P)-UN"/>
                <w:szCs w:val="24"/>
              </w:rPr>
              <w:t>防蟲綠建材</w:t>
            </w:r>
            <w:proofErr w:type="gramEnd"/>
            <w:r w:rsidRPr="002321FF">
              <w:rPr>
                <w:rFonts w:ascii="微軟正黑體" w:eastAsia="微軟正黑體" w:hAnsi="微軟正黑體" w:cs="華康中黑體(P)-UN"/>
                <w:szCs w:val="24"/>
              </w:rPr>
              <w:t>之製造技術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21" w:rsidRPr="002321FF" w:rsidRDefault="00B12421" w:rsidP="00B12421">
            <w:pPr>
              <w:spacing w:line="40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2321FF">
              <w:rPr>
                <w:rFonts w:ascii="微軟正黑體" w:eastAsia="微軟正黑體" w:hAnsi="微軟正黑體" w:cs="華康中黑體(P)-UN" w:hint="eastAsia"/>
                <w:szCs w:val="24"/>
              </w:rPr>
              <w:t>楊德新副教授</w:t>
            </w:r>
          </w:p>
          <w:p w:rsidR="00B12421" w:rsidRPr="002321FF" w:rsidRDefault="00B12421" w:rsidP="00B12421">
            <w:pPr>
              <w:spacing w:line="40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2321FF">
              <w:rPr>
                <w:rFonts w:ascii="微軟正黑體" w:eastAsia="微軟正黑體" w:hAnsi="微軟正黑體" w:cs="華康中黑體(P)-UN" w:hint="eastAsia"/>
                <w:szCs w:val="24"/>
              </w:rPr>
              <w:t>(中興大學森林系)</w:t>
            </w:r>
          </w:p>
        </w:tc>
      </w:tr>
      <w:tr w:rsidR="002321FF" w:rsidRPr="002321FF" w:rsidTr="005F56B6">
        <w:trPr>
          <w:cantSplit/>
          <w:trHeight w:val="1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21" w:rsidRPr="002321FF" w:rsidRDefault="00B12421" w:rsidP="00B12421">
            <w:pPr>
              <w:spacing w:line="420" w:lineRule="exact"/>
              <w:ind w:left="5" w:hangingChars="2" w:hanging="5"/>
              <w:jc w:val="center"/>
              <w:rPr>
                <w:rFonts w:ascii="微軟正黑體" w:eastAsia="微軟正黑體" w:hAnsi="微軟正黑體" w:cs="華康中黑體(P)-UN"/>
                <w:szCs w:val="24"/>
              </w:rPr>
            </w:pPr>
            <w:r w:rsidRPr="002321FF">
              <w:rPr>
                <w:rFonts w:ascii="微軟正黑體" w:eastAsia="微軟正黑體" w:hAnsi="微軟正黑體" w:cs="華康中黑體(P)-UN" w:hint="eastAsia"/>
                <w:szCs w:val="24"/>
              </w:rPr>
              <w:t>1</w:t>
            </w:r>
            <w:r w:rsidRPr="002321FF">
              <w:rPr>
                <w:rFonts w:ascii="微軟正黑體" w:eastAsia="微軟正黑體" w:hAnsi="微軟正黑體" w:cs="華康中黑體(P)-UN"/>
                <w:szCs w:val="24"/>
              </w:rPr>
              <w:t>5</w:t>
            </w:r>
            <w:r w:rsidRPr="002321FF">
              <w:rPr>
                <w:rFonts w:ascii="微軟正黑體" w:eastAsia="微軟正黑體" w:hAnsi="微軟正黑體" w:cs="華康中黑體(P)-UN" w:hint="eastAsia"/>
                <w:szCs w:val="24"/>
              </w:rPr>
              <w:t>：40～1</w:t>
            </w:r>
            <w:r w:rsidRPr="002321FF">
              <w:rPr>
                <w:rFonts w:ascii="微軟正黑體" w:eastAsia="微軟正黑體" w:hAnsi="微軟正黑體" w:cs="華康中黑體(P)-UN"/>
                <w:szCs w:val="24"/>
              </w:rPr>
              <w:t>6</w:t>
            </w:r>
            <w:r w:rsidRPr="002321FF">
              <w:rPr>
                <w:rFonts w:ascii="微軟正黑體" w:eastAsia="微軟正黑體" w:hAnsi="微軟正黑體" w:cs="華康中黑體(P)-UN" w:hint="eastAsia"/>
                <w:szCs w:val="24"/>
              </w:rPr>
              <w:t>：30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21" w:rsidRPr="002321FF" w:rsidRDefault="00B12421" w:rsidP="00B12421">
            <w:pPr>
              <w:spacing w:line="40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2321FF">
              <w:rPr>
                <w:rFonts w:ascii="微軟正黑體" w:eastAsia="微軟正黑體" w:hAnsi="微軟正黑體" w:cs="華康中黑體(P)-UN"/>
                <w:szCs w:val="24"/>
              </w:rPr>
              <w:t>國際森林驗證制度與非法木材國際貿易現</w:t>
            </w:r>
            <w:r w:rsidR="002321FF">
              <w:rPr>
                <w:rFonts w:ascii="微軟正黑體" w:eastAsia="微軟正黑體" w:hAnsi="微軟正黑體" w:cs="華康中黑體(P)-UN"/>
                <w:szCs w:val="24"/>
              </w:rPr>
              <w:t>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21" w:rsidRPr="002321FF" w:rsidRDefault="00B12421" w:rsidP="00B12421">
            <w:pPr>
              <w:spacing w:line="40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2321FF">
              <w:rPr>
                <w:rFonts w:ascii="微軟正黑體" w:eastAsia="微軟正黑體" w:hAnsi="微軟正黑體" w:cs="華康中黑體(P)-UN" w:hint="eastAsia"/>
                <w:szCs w:val="24"/>
              </w:rPr>
              <w:t>邱祈榮副教授</w:t>
            </w:r>
          </w:p>
          <w:p w:rsidR="00B12421" w:rsidRPr="002321FF" w:rsidRDefault="00B12421" w:rsidP="00B12421">
            <w:pPr>
              <w:spacing w:line="40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2321FF">
              <w:rPr>
                <w:rFonts w:ascii="微軟正黑體" w:eastAsia="微軟正黑體" w:hAnsi="微軟正黑體" w:cs="華康中黑體(P)-UN" w:hint="eastAsia"/>
                <w:szCs w:val="24"/>
              </w:rPr>
              <w:t>(臺灣大學森林環境暨資源學系)</w:t>
            </w:r>
          </w:p>
        </w:tc>
      </w:tr>
      <w:tr w:rsidR="002321FF" w:rsidRPr="002321FF" w:rsidTr="005F56B6">
        <w:trPr>
          <w:cantSplit/>
          <w:trHeight w:val="14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12421" w:rsidRPr="002321FF" w:rsidRDefault="00B12421" w:rsidP="00B12421">
            <w:pPr>
              <w:spacing w:line="420" w:lineRule="exact"/>
              <w:ind w:left="5" w:hangingChars="2" w:hanging="5"/>
              <w:jc w:val="center"/>
              <w:rPr>
                <w:rFonts w:ascii="微軟正黑體" w:eastAsia="微軟正黑體" w:hAnsi="微軟正黑體" w:cs="華康中黑體(P)-UN"/>
                <w:szCs w:val="24"/>
              </w:rPr>
            </w:pPr>
            <w:r w:rsidRPr="002321FF">
              <w:rPr>
                <w:rFonts w:ascii="微軟正黑體" w:eastAsia="微軟正黑體" w:hAnsi="微軟正黑體" w:cs="華康中黑體(P)-UN" w:hint="eastAsia"/>
                <w:szCs w:val="24"/>
              </w:rPr>
              <w:t>1</w:t>
            </w:r>
            <w:r w:rsidRPr="002321FF">
              <w:rPr>
                <w:rFonts w:ascii="微軟正黑體" w:eastAsia="微軟正黑體" w:hAnsi="微軟正黑體" w:cs="華康中黑體(P)-UN"/>
                <w:szCs w:val="24"/>
              </w:rPr>
              <w:t>6</w:t>
            </w:r>
            <w:r w:rsidRPr="002321FF">
              <w:rPr>
                <w:rFonts w:ascii="微軟正黑體" w:eastAsia="微軟正黑體" w:hAnsi="微軟正黑體" w:cs="華康中黑體(P)-UN" w:hint="eastAsia"/>
                <w:szCs w:val="24"/>
              </w:rPr>
              <w:t>：30～1</w:t>
            </w:r>
            <w:r w:rsidRPr="002321FF">
              <w:rPr>
                <w:rFonts w:ascii="微軟正黑體" w:eastAsia="微軟正黑體" w:hAnsi="微軟正黑體" w:cs="華康中黑體(P)-UN"/>
                <w:szCs w:val="24"/>
              </w:rPr>
              <w:t>7</w:t>
            </w:r>
            <w:r w:rsidRPr="002321FF">
              <w:rPr>
                <w:rFonts w:ascii="微軟正黑體" w:eastAsia="微軟正黑體" w:hAnsi="微軟正黑體" w:cs="華康中黑體(P)-UN" w:hint="eastAsia"/>
                <w:szCs w:val="24"/>
              </w:rPr>
              <w:t>：00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12421" w:rsidRPr="002321FF" w:rsidRDefault="00B12421" w:rsidP="00B12421">
            <w:pPr>
              <w:spacing w:line="420" w:lineRule="exact"/>
              <w:rPr>
                <w:rFonts w:ascii="微軟正黑體" w:eastAsia="微軟正黑體" w:hAnsi="微軟正黑體" w:cs="華康中黑體(P)-UN"/>
                <w:szCs w:val="24"/>
              </w:rPr>
            </w:pPr>
            <w:r w:rsidRPr="002321FF">
              <w:rPr>
                <w:rFonts w:ascii="微軟正黑體" w:eastAsia="微軟正黑體" w:hAnsi="微軟正黑體" w:cs="華康中黑體(P)-UN" w:hint="eastAsia"/>
                <w:szCs w:val="24"/>
              </w:rPr>
              <w:t>綜合討論</w:t>
            </w:r>
          </w:p>
        </w:tc>
      </w:tr>
    </w:tbl>
    <w:p w:rsidR="00FA1026" w:rsidRPr="002321FF" w:rsidRDefault="00FA1026" w:rsidP="007F40DB">
      <w:pPr>
        <w:spacing w:beforeLines="150" w:before="540" w:afterLines="50" w:after="180" w:line="440" w:lineRule="exact"/>
        <w:jc w:val="center"/>
        <w:rPr>
          <w:rFonts w:ascii="微軟正黑體" w:eastAsia="微軟正黑體" w:hAnsi="微軟正黑體" w:cs="華康中黑體(P)-UN"/>
          <w:b/>
          <w:bCs/>
          <w:noProof/>
          <w:sz w:val="28"/>
          <w:szCs w:val="28"/>
        </w:rPr>
      </w:pPr>
    </w:p>
    <w:p w:rsidR="00021226" w:rsidRPr="002321FF" w:rsidRDefault="00834B96" w:rsidP="002321FF">
      <w:pPr>
        <w:spacing w:beforeLines="150" w:before="540" w:afterLines="50" w:after="180" w:line="440" w:lineRule="exact"/>
        <w:ind w:rightChars="-118" w:right="-283"/>
        <w:jc w:val="center"/>
        <w:rPr>
          <w:rFonts w:ascii="微軟正黑體" w:eastAsia="微軟正黑體" w:hAnsi="微軟正黑體" w:cs="華康中黑體(P)-UN"/>
          <w:b/>
          <w:bCs/>
          <w:sz w:val="28"/>
          <w:szCs w:val="28"/>
        </w:rPr>
      </w:pPr>
      <w:r w:rsidRPr="002321FF">
        <w:rPr>
          <w:rFonts w:ascii="微軟正黑體" w:eastAsia="微軟正黑體" w:hAnsi="微軟正黑體" w:cs="華康中黑體(P)-U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747056" wp14:editId="03068117">
                <wp:simplePos x="0" y="0"/>
                <wp:positionH relativeFrom="column">
                  <wp:posOffset>-320675</wp:posOffset>
                </wp:positionH>
                <wp:positionV relativeFrom="paragraph">
                  <wp:posOffset>166370</wp:posOffset>
                </wp:positionV>
                <wp:extent cx="6471920" cy="0"/>
                <wp:effectExtent l="0" t="0" r="2413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19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A8D46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5.25pt;margin-top:13.1pt;width:509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2tAKQIAAFQEAAAOAAAAZHJzL2Uyb0RvYy54bWysVE2P2yAQvVfqf0C+J/6om02sOKuVnfSy&#10;bSPt9gcQwDYqBgQkTlT1v3fAcZRtL1VVH/BgZt68mXl4/XjuBToxY7mSZZTOkwgxSRTlsi2jb6+7&#10;2TJC1mFJsVCSldGF2ehx8/7detAFy1SnBGUGAYi0xaDLqHNOF3FsScd6bOdKMwmHjTI9drA1bUwN&#10;HgC9F3GWJIt4UIZqowizFr7W42G0CfhNw4j72jSWOSTKCLi5sJqwHvwab9a4aA3WHSdXGvgfWPSY&#10;S0h6g6qxw+ho+B9QPSdGWdW4OVF9rJqGExZqgGrS5LdqXjqsWagFmmP1rU32/8GSL6e9QZzC7CIk&#10;cQ8jejo6FTKjzLdn0LYAr0rujS+QnOWLflbku0VSVR2WLQvOrxcNsamPiN+E+I3VkOQwfFYUfDDg&#10;h16dG9N7SOgCOoeRXG4jYWeHCHxc5A/pKoPJkeksxsUUqI11n5jqkTfKyDqDedu5SkkJg1cmDWnw&#10;6dk6TwsXU4DPKtWOCxHmLyQagHv2kCQhwirBqT/1fta0h0oYdMJeQuEJRcLJvZuHrrHtRj8K1qgt&#10;o46Shiwdw3R7tR3mYrSBlZA+D1QMPK/WqJ0fq2S1XW6X+SzPFttZntT17GlX5bPFLn34WH+oq6pO&#10;f3rKaV50nFImPetJx2n+dzq53qhRgTcl3/oTv0UPjQSy0zuQDiP3Ux71clD0sjeTFEC6wfl6zfzd&#10;uN+Dff8z2PwCAAD//wMAUEsDBBQABgAIAAAAIQD7YN9/3gAAAAkBAAAPAAAAZHJzL2Rvd25yZXYu&#10;eG1sTI/BbsIwDIbvk/YOkSftBgnV6KA0RagSO7DDBNsDmMZrKxqnagKUt1+mHcbR9qff35+vR9uJ&#10;Cw2+daxhNlUgiCtnWq41fH1uJwsQPiAb7ByThht5WBePDzlmxl15T5dDqEUMYZ+hhiaEPpPSVw1Z&#10;9FPXE8fbtxsshjgOtTQDXmO47WSiVCotthw/NNhT2VB1Opythl3//rFVszJguimXe//S7m5vpdbP&#10;T+NmBSLQGP5h+NWP6lBEp6M7s/Gi0zCZq3lENSRpAiICy3TxCuL4t5BFLu8bFD8AAAD//wMAUEsB&#10;Ai0AFAAGAAgAAAAhALaDOJL+AAAA4QEAABMAAAAAAAAAAAAAAAAAAAAAAFtDb250ZW50X1R5cGVz&#10;XS54bWxQSwECLQAUAAYACAAAACEAOP0h/9YAAACUAQAACwAAAAAAAAAAAAAAAAAvAQAAX3JlbHMv&#10;LnJlbHNQSwECLQAUAAYACAAAACEA/79rQCkCAABUBAAADgAAAAAAAAAAAAAAAAAuAgAAZHJzL2Uy&#10;b0RvYy54bWxQSwECLQAUAAYACAAAACEA+2Dff94AAAAJAQAADwAAAAAAAAAAAAAAAACDBAAAZHJz&#10;L2Rvd25yZXYueG1sUEsFBgAAAAAEAAQA8wAAAI4FAAAAAA==&#10;" strokeweight="1pt">
                <v:stroke dashstyle="dash"/>
              </v:shape>
            </w:pict>
          </mc:Fallback>
        </mc:AlternateContent>
      </w:r>
      <w:r w:rsidR="0021706E" w:rsidRPr="002321FF">
        <w:rPr>
          <w:rFonts w:ascii="微軟正黑體" w:eastAsia="微軟正黑體" w:hAnsi="微軟正黑體" w:hint="eastAsia"/>
          <w:b/>
          <w:sz w:val="28"/>
          <w:szCs w:val="28"/>
        </w:rPr>
        <w:t>國產木竹材產地證明驗證與合法木</w:t>
      </w:r>
      <w:r w:rsidR="00DF538F" w:rsidRPr="002321FF">
        <w:rPr>
          <w:rFonts w:ascii="微軟正黑體" w:eastAsia="微軟正黑體" w:hAnsi="微軟正黑體" w:hint="eastAsia"/>
          <w:b/>
          <w:sz w:val="28"/>
          <w:szCs w:val="28"/>
        </w:rPr>
        <w:t>材</w:t>
      </w:r>
      <w:r w:rsidR="0021706E" w:rsidRPr="002321FF">
        <w:rPr>
          <w:rFonts w:ascii="微軟正黑體" w:eastAsia="微軟正黑體" w:hAnsi="微軟正黑體" w:hint="eastAsia"/>
          <w:b/>
          <w:sz w:val="28"/>
          <w:szCs w:val="28"/>
        </w:rPr>
        <w:t>國際貿易研討說明會</w:t>
      </w:r>
      <w:r w:rsidR="00EA410A" w:rsidRPr="002321FF">
        <w:rPr>
          <w:rFonts w:ascii="微軟正黑體" w:eastAsia="微軟正黑體" w:hAnsi="微軟正黑體" w:cs="Times New Roman" w:hint="eastAsia"/>
          <w:b/>
          <w:sz w:val="40"/>
          <w:szCs w:val="40"/>
        </w:rPr>
        <w:t>【</w:t>
      </w:r>
      <w:r w:rsidR="00EA410A" w:rsidRPr="002321FF">
        <w:rPr>
          <w:rFonts w:ascii="微軟正黑體" w:eastAsia="微軟正黑體" w:hAnsi="微軟正黑體" w:hint="eastAsia"/>
          <w:b/>
          <w:sz w:val="40"/>
          <w:szCs w:val="40"/>
        </w:rPr>
        <w:t>嘉義</w:t>
      </w:r>
      <w:r w:rsidR="002321FF">
        <w:rPr>
          <w:rFonts w:ascii="微軟正黑體" w:eastAsia="微軟正黑體" w:hAnsi="微軟正黑體" w:hint="eastAsia"/>
          <w:b/>
          <w:sz w:val="40"/>
          <w:szCs w:val="40"/>
        </w:rPr>
        <w:t>場</w:t>
      </w:r>
      <w:r w:rsidR="00EA410A" w:rsidRPr="002321FF">
        <w:rPr>
          <w:rFonts w:ascii="微軟正黑體" w:eastAsia="微軟正黑體" w:hAnsi="微軟正黑體" w:cs="Times New Roman"/>
          <w:b/>
          <w:sz w:val="40"/>
          <w:szCs w:val="40"/>
        </w:rPr>
        <w:t>】</w:t>
      </w:r>
    </w:p>
    <w:tbl>
      <w:tblPr>
        <w:tblW w:w="9284" w:type="dxa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905"/>
        <w:gridCol w:w="1559"/>
        <w:gridCol w:w="2835"/>
      </w:tblGrid>
      <w:tr w:rsidR="002321FF" w:rsidRPr="002321FF" w:rsidTr="001269EC">
        <w:trPr>
          <w:trHeight w:val="583"/>
        </w:trPr>
        <w:tc>
          <w:tcPr>
            <w:tcW w:w="1985" w:type="dxa"/>
            <w:vAlign w:val="center"/>
          </w:tcPr>
          <w:p w:rsidR="00021226" w:rsidRPr="002321FF" w:rsidRDefault="00021226" w:rsidP="007F40DB">
            <w:pPr>
              <w:spacing w:beforeLines="50" w:before="180" w:line="30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  <w:r w:rsidRPr="002321FF"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姓名</w:t>
            </w:r>
          </w:p>
        </w:tc>
        <w:tc>
          <w:tcPr>
            <w:tcW w:w="2905" w:type="dxa"/>
            <w:vAlign w:val="center"/>
          </w:tcPr>
          <w:p w:rsidR="00021226" w:rsidRPr="002321FF" w:rsidRDefault="00021226" w:rsidP="007F40DB">
            <w:pPr>
              <w:spacing w:beforeLines="50" w:before="180" w:line="300" w:lineRule="exact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21226" w:rsidRPr="002321FF" w:rsidRDefault="00021226" w:rsidP="007F40DB">
            <w:pPr>
              <w:spacing w:beforeLines="50" w:before="180" w:line="300" w:lineRule="exact"/>
              <w:ind w:rightChars="62" w:right="149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  <w:r w:rsidRPr="002321FF"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身份</w:t>
            </w:r>
            <w:proofErr w:type="gramStart"/>
            <w:r w:rsidRPr="002321FF"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証</w:t>
            </w:r>
            <w:proofErr w:type="gramEnd"/>
            <w:r w:rsidRPr="002321FF"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字號</w:t>
            </w:r>
          </w:p>
        </w:tc>
        <w:tc>
          <w:tcPr>
            <w:tcW w:w="2835" w:type="dxa"/>
            <w:vAlign w:val="center"/>
          </w:tcPr>
          <w:p w:rsidR="00021226" w:rsidRPr="002321FF" w:rsidRDefault="00021226" w:rsidP="007F40DB">
            <w:pPr>
              <w:spacing w:beforeLines="50" w:before="180" w:line="300" w:lineRule="exact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</w:p>
        </w:tc>
      </w:tr>
      <w:tr w:rsidR="002321FF" w:rsidRPr="002321FF" w:rsidTr="001269EC">
        <w:trPr>
          <w:trHeight w:val="583"/>
        </w:trPr>
        <w:tc>
          <w:tcPr>
            <w:tcW w:w="1985" w:type="dxa"/>
            <w:vAlign w:val="center"/>
          </w:tcPr>
          <w:p w:rsidR="00021226" w:rsidRPr="002321FF" w:rsidRDefault="00021226" w:rsidP="007F40DB">
            <w:pPr>
              <w:spacing w:beforeLines="50" w:before="180" w:line="30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  <w:r w:rsidRPr="002321FF"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出生年月日</w:t>
            </w:r>
          </w:p>
        </w:tc>
        <w:tc>
          <w:tcPr>
            <w:tcW w:w="2905" w:type="dxa"/>
            <w:vAlign w:val="center"/>
          </w:tcPr>
          <w:p w:rsidR="00021226" w:rsidRPr="002321FF" w:rsidRDefault="00021226" w:rsidP="007F40DB">
            <w:pPr>
              <w:spacing w:beforeLines="50" w:before="180" w:line="300" w:lineRule="exact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21226" w:rsidRPr="002321FF" w:rsidRDefault="00021226" w:rsidP="007F40DB">
            <w:pPr>
              <w:spacing w:beforeLines="50" w:before="180" w:line="300" w:lineRule="exact"/>
              <w:ind w:rightChars="62" w:right="149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  <w:r w:rsidRPr="002321FF"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連絡電話</w:t>
            </w:r>
          </w:p>
        </w:tc>
        <w:tc>
          <w:tcPr>
            <w:tcW w:w="2835" w:type="dxa"/>
            <w:vAlign w:val="center"/>
          </w:tcPr>
          <w:p w:rsidR="00021226" w:rsidRPr="002321FF" w:rsidRDefault="00021226" w:rsidP="007F40DB">
            <w:pPr>
              <w:spacing w:beforeLines="50" w:before="180" w:line="300" w:lineRule="exact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</w:p>
        </w:tc>
      </w:tr>
      <w:tr w:rsidR="002321FF" w:rsidRPr="002321FF" w:rsidTr="001269EC">
        <w:trPr>
          <w:trHeight w:val="583"/>
        </w:trPr>
        <w:tc>
          <w:tcPr>
            <w:tcW w:w="1985" w:type="dxa"/>
            <w:vAlign w:val="center"/>
          </w:tcPr>
          <w:p w:rsidR="00021226" w:rsidRPr="002321FF" w:rsidRDefault="00021226" w:rsidP="007F40DB">
            <w:pPr>
              <w:spacing w:beforeLines="50" w:before="180" w:line="30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  <w:r w:rsidRPr="002321FF"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服務單位</w:t>
            </w:r>
          </w:p>
        </w:tc>
        <w:tc>
          <w:tcPr>
            <w:tcW w:w="2905" w:type="dxa"/>
            <w:vAlign w:val="center"/>
          </w:tcPr>
          <w:p w:rsidR="00021226" w:rsidRPr="002321FF" w:rsidRDefault="00021226" w:rsidP="007F40DB">
            <w:pPr>
              <w:spacing w:beforeLines="50" w:before="180" w:line="300" w:lineRule="exact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21226" w:rsidRPr="002321FF" w:rsidRDefault="00021226" w:rsidP="007F40DB">
            <w:pPr>
              <w:spacing w:beforeLines="50" w:before="180" w:line="300" w:lineRule="exact"/>
              <w:ind w:rightChars="62" w:right="149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  <w:r w:rsidRPr="002321FF"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職稱</w:t>
            </w:r>
          </w:p>
        </w:tc>
        <w:tc>
          <w:tcPr>
            <w:tcW w:w="2835" w:type="dxa"/>
            <w:vAlign w:val="center"/>
          </w:tcPr>
          <w:p w:rsidR="00021226" w:rsidRPr="002321FF" w:rsidRDefault="00021226" w:rsidP="007F40DB">
            <w:pPr>
              <w:spacing w:beforeLines="50" w:before="180" w:line="300" w:lineRule="exact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</w:p>
        </w:tc>
      </w:tr>
      <w:tr w:rsidR="002321FF" w:rsidRPr="002321FF" w:rsidTr="001269EC">
        <w:trPr>
          <w:trHeight w:val="583"/>
        </w:trPr>
        <w:tc>
          <w:tcPr>
            <w:tcW w:w="1985" w:type="dxa"/>
            <w:vAlign w:val="center"/>
          </w:tcPr>
          <w:p w:rsidR="00021226" w:rsidRPr="002321FF" w:rsidRDefault="00021226" w:rsidP="007F40DB">
            <w:pPr>
              <w:spacing w:beforeLines="50" w:before="180" w:line="30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  <w:r w:rsidRPr="002321FF"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行動電話</w:t>
            </w:r>
          </w:p>
        </w:tc>
        <w:tc>
          <w:tcPr>
            <w:tcW w:w="2905" w:type="dxa"/>
            <w:vAlign w:val="center"/>
          </w:tcPr>
          <w:p w:rsidR="00021226" w:rsidRPr="002321FF" w:rsidRDefault="00021226" w:rsidP="007F40DB">
            <w:pPr>
              <w:spacing w:beforeLines="50" w:before="180" w:line="300" w:lineRule="exact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21226" w:rsidRPr="002321FF" w:rsidRDefault="00021226" w:rsidP="007F40DB">
            <w:pPr>
              <w:spacing w:beforeLines="50" w:before="180" w:line="300" w:lineRule="exact"/>
              <w:ind w:rightChars="62" w:right="149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  <w:r w:rsidRPr="002321FF"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傳真</w:t>
            </w:r>
          </w:p>
        </w:tc>
        <w:tc>
          <w:tcPr>
            <w:tcW w:w="2835" w:type="dxa"/>
            <w:vAlign w:val="center"/>
          </w:tcPr>
          <w:p w:rsidR="00021226" w:rsidRPr="002321FF" w:rsidRDefault="00021226" w:rsidP="007F40DB">
            <w:pPr>
              <w:spacing w:beforeLines="50" w:before="180" w:line="300" w:lineRule="exact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</w:p>
        </w:tc>
      </w:tr>
      <w:tr w:rsidR="002321FF" w:rsidRPr="002321FF" w:rsidTr="001269EC">
        <w:trPr>
          <w:trHeight w:val="583"/>
        </w:trPr>
        <w:tc>
          <w:tcPr>
            <w:tcW w:w="1985" w:type="dxa"/>
            <w:vAlign w:val="center"/>
          </w:tcPr>
          <w:p w:rsidR="00021226" w:rsidRPr="002321FF" w:rsidRDefault="00021226" w:rsidP="007F40DB">
            <w:pPr>
              <w:spacing w:beforeLines="50" w:before="180" w:line="30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  <w:r w:rsidRPr="002321FF">
              <w:rPr>
                <w:rFonts w:ascii="微軟正黑體" w:eastAsia="微軟正黑體" w:hAnsi="微軟正黑體" w:cs="華康中黑體(P)-UN" w:hint="eastAsia"/>
                <w:bCs/>
                <w:szCs w:val="24"/>
              </w:rPr>
              <w:t>連絡地址</w:t>
            </w:r>
          </w:p>
        </w:tc>
        <w:tc>
          <w:tcPr>
            <w:tcW w:w="7299" w:type="dxa"/>
            <w:gridSpan w:val="3"/>
            <w:vAlign w:val="center"/>
          </w:tcPr>
          <w:p w:rsidR="00021226" w:rsidRPr="002321FF" w:rsidRDefault="00021226" w:rsidP="007F40DB">
            <w:pPr>
              <w:spacing w:beforeLines="50" w:before="180" w:line="300" w:lineRule="exact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</w:p>
        </w:tc>
      </w:tr>
      <w:tr w:rsidR="002321FF" w:rsidRPr="002321FF" w:rsidTr="00EA410A">
        <w:trPr>
          <w:trHeight w:val="583"/>
        </w:trPr>
        <w:tc>
          <w:tcPr>
            <w:tcW w:w="1985" w:type="dxa"/>
            <w:vAlign w:val="center"/>
          </w:tcPr>
          <w:p w:rsidR="00021226" w:rsidRPr="002321FF" w:rsidRDefault="00021226" w:rsidP="007F40DB">
            <w:pPr>
              <w:spacing w:beforeLines="50" w:before="180" w:line="30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  <w:r w:rsidRPr="002321FF">
              <w:rPr>
                <w:rFonts w:ascii="微軟正黑體" w:eastAsia="微軟正黑體" w:hAnsi="微軟正黑體" w:cs="華康中黑體(P)-UN"/>
                <w:bCs/>
                <w:szCs w:val="24"/>
              </w:rPr>
              <w:t>E-mail</w:t>
            </w:r>
          </w:p>
        </w:tc>
        <w:tc>
          <w:tcPr>
            <w:tcW w:w="7299" w:type="dxa"/>
            <w:gridSpan w:val="3"/>
            <w:tcBorders>
              <w:bottom w:val="single" w:sz="4" w:space="0" w:color="auto"/>
            </w:tcBorders>
            <w:vAlign w:val="center"/>
          </w:tcPr>
          <w:p w:rsidR="00021226" w:rsidRPr="002321FF" w:rsidRDefault="00021226" w:rsidP="007F40DB">
            <w:pPr>
              <w:spacing w:beforeLines="50" w:before="180" w:line="300" w:lineRule="exact"/>
              <w:jc w:val="center"/>
              <w:rPr>
                <w:rFonts w:ascii="微軟正黑體" w:eastAsia="微軟正黑體" w:hAnsi="微軟正黑體" w:cs="華康中黑體(P)-UN"/>
                <w:bCs/>
                <w:szCs w:val="24"/>
              </w:rPr>
            </w:pPr>
          </w:p>
        </w:tc>
      </w:tr>
      <w:tr w:rsidR="002321FF" w:rsidRPr="002321FF" w:rsidTr="00EA410A">
        <w:trPr>
          <w:trHeight w:val="583"/>
        </w:trPr>
        <w:tc>
          <w:tcPr>
            <w:tcW w:w="1985" w:type="dxa"/>
            <w:vAlign w:val="center"/>
          </w:tcPr>
          <w:p w:rsidR="006536FC" w:rsidRPr="002321FF" w:rsidRDefault="006536FC" w:rsidP="006536FC">
            <w:pPr>
              <w:spacing w:beforeLines="50" w:before="180" w:line="300" w:lineRule="exact"/>
              <w:ind w:rightChars="62" w:right="149" w:firstLineChars="63" w:firstLine="151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321FF">
              <w:rPr>
                <w:rFonts w:ascii="微軟正黑體" w:eastAsia="微軟正黑體" w:hAnsi="微軟正黑體"/>
                <w:szCs w:val="24"/>
              </w:rPr>
              <w:t>用餐種類</w:t>
            </w:r>
          </w:p>
        </w:tc>
        <w:tc>
          <w:tcPr>
            <w:tcW w:w="7299" w:type="dxa"/>
            <w:gridSpan w:val="3"/>
            <w:tcBorders>
              <w:top w:val="single" w:sz="4" w:space="0" w:color="auto"/>
            </w:tcBorders>
            <w:vAlign w:val="center"/>
          </w:tcPr>
          <w:p w:rsidR="006536FC" w:rsidRPr="002321FF" w:rsidRDefault="006536FC" w:rsidP="006536FC">
            <w:pPr>
              <w:spacing w:beforeLines="50" w:before="180" w:line="300" w:lineRule="exact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2321FF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2321FF">
              <w:rPr>
                <w:rFonts w:ascii="微軟正黑體" w:eastAsia="微軟正黑體" w:hAnsi="微軟正黑體" w:cs="華康中黑體(P)-UN"/>
                <w:szCs w:val="24"/>
              </w:rPr>
              <w:t>素食</w:t>
            </w:r>
            <w:r w:rsidRPr="002321FF">
              <w:rPr>
                <w:rFonts w:ascii="微軟正黑體" w:eastAsia="微軟正黑體" w:hAnsi="微軟正黑體" w:cs="華康中黑體(P)-UN" w:hint="eastAsia"/>
                <w:szCs w:val="24"/>
              </w:rPr>
              <w:t xml:space="preserve">     </w:t>
            </w:r>
            <w:proofErr w:type="gramStart"/>
            <w:r w:rsidRPr="002321FF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2321FF">
              <w:rPr>
                <w:rFonts w:ascii="微軟正黑體" w:eastAsia="微軟正黑體" w:hAnsi="微軟正黑體" w:cs="華康中黑體(P)-UN"/>
                <w:szCs w:val="24"/>
              </w:rPr>
              <w:t>葷食</w:t>
            </w:r>
            <w:proofErr w:type="gramEnd"/>
            <w:r w:rsidRPr="002321FF">
              <w:rPr>
                <w:rFonts w:ascii="微軟正黑體" w:eastAsia="微軟正黑體" w:hAnsi="微軟正黑體" w:cs="華康中黑體(P)-UN" w:hint="eastAsia"/>
                <w:szCs w:val="24"/>
              </w:rPr>
              <w:t xml:space="preserve">     </w:t>
            </w:r>
            <w:r w:rsidRPr="002321FF">
              <w:rPr>
                <w:rFonts w:ascii="微軟正黑體" w:eastAsia="微軟正黑體" w:hAnsi="微軟正黑體"/>
                <w:sz w:val="40"/>
                <w:szCs w:val="40"/>
              </w:rPr>
              <w:t>□</w:t>
            </w:r>
            <w:r w:rsidRPr="002321FF">
              <w:rPr>
                <w:rFonts w:ascii="微軟正黑體" w:eastAsia="微軟正黑體" w:hAnsi="微軟正黑體" w:cs="華康中黑體(P)-UN"/>
                <w:szCs w:val="24"/>
              </w:rPr>
              <w:t>不需要</w:t>
            </w:r>
          </w:p>
        </w:tc>
      </w:tr>
    </w:tbl>
    <w:p w:rsidR="00DF538F" w:rsidRPr="002321FF" w:rsidRDefault="00DF538F" w:rsidP="007E10D0">
      <w:pPr>
        <w:spacing w:line="500" w:lineRule="exact"/>
        <w:rPr>
          <w:rFonts w:ascii="微軟正黑體" w:eastAsia="微軟正黑體" w:hAnsi="微軟正黑體" w:cs="華康中黑體(P)-UN"/>
          <w:sz w:val="22"/>
        </w:rPr>
      </w:pPr>
      <w:r w:rsidRPr="002321FF">
        <w:rPr>
          <w:rFonts w:ascii="微軟正黑體" w:eastAsia="微軟正黑體" w:hAnsi="微軟正黑體" w:cs="華康中黑體(P)-UN" w:hint="eastAsia"/>
          <w:sz w:val="22"/>
        </w:rPr>
        <w:t>用餐</w:t>
      </w:r>
      <w:proofErr w:type="gramStart"/>
      <w:r w:rsidRPr="002321FF">
        <w:rPr>
          <w:rFonts w:ascii="微軟正黑體" w:eastAsia="微軟正黑體" w:hAnsi="微軟正黑體" w:cs="華康中黑體(P)-UN" w:hint="eastAsia"/>
          <w:sz w:val="22"/>
        </w:rPr>
        <w:t>種類無勾選</w:t>
      </w:r>
      <w:proofErr w:type="gramEnd"/>
      <w:r w:rsidRPr="002321FF">
        <w:rPr>
          <w:rFonts w:ascii="微軟正黑體" w:eastAsia="微軟正黑體" w:hAnsi="微軟正黑體" w:cs="華康中黑體(P)-UN" w:hint="eastAsia"/>
          <w:sz w:val="22"/>
        </w:rPr>
        <w:t>者，一律以不需要處理。</w:t>
      </w:r>
    </w:p>
    <w:p w:rsidR="003C3697" w:rsidRPr="002321FF" w:rsidRDefault="00021226" w:rsidP="007E10D0">
      <w:pPr>
        <w:spacing w:line="500" w:lineRule="exact"/>
        <w:rPr>
          <w:rFonts w:ascii="微軟正黑體" w:eastAsia="微軟正黑體" w:hAnsi="微軟正黑體"/>
          <w:sz w:val="22"/>
        </w:rPr>
      </w:pPr>
      <w:r w:rsidRPr="002321FF">
        <w:rPr>
          <w:rFonts w:ascii="微軟正黑體" w:eastAsia="微軟正黑體" w:hAnsi="微軟正黑體" w:cs="華康中黑體(P)-UN" w:hint="eastAsia"/>
          <w:sz w:val="22"/>
        </w:rPr>
        <w:t>傳真電話：02-33664654 (傳真報名請回傳本頁，謝謝)</w:t>
      </w:r>
      <w:r w:rsidR="007E10D0" w:rsidRPr="002321FF">
        <w:rPr>
          <w:rFonts w:ascii="微軟正黑體" w:eastAsia="微軟正黑體" w:hAnsi="微軟正黑體" w:cs="華康中黑體(P)-UN"/>
          <w:sz w:val="22"/>
        </w:rPr>
        <w:t xml:space="preserve"> E</w:t>
      </w:r>
      <w:r w:rsidR="007E10D0" w:rsidRPr="002321FF">
        <w:rPr>
          <w:rFonts w:ascii="微軟正黑體" w:eastAsia="微軟正黑體" w:hAnsi="微軟正黑體" w:cs="華康中黑體(P)-UN" w:hint="eastAsia"/>
          <w:sz w:val="22"/>
        </w:rPr>
        <w:t>-mail：</w:t>
      </w:r>
      <w:r w:rsidR="007E10D0" w:rsidRPr="002321FF">
        <w:rPr>
          <w:rFonts w:ascii="微軟正黑體" w:eastAsia="微軟正黑體" w:hAnsi="微軟正黑體" w:cs="華康中黑體(P)-UN" w:hint="eastAsia"/>
          <w:sz w:val="22"/>
          <w:u w:val="single"/>
        </w:rPr>
        <w:t>sywang@ntu.edu.tw</w:t>
      </w:r>
    </w:p>
    <w:sectPr w:rsidR="003C3697" w:rsidRPr="002321FF" w:rsidSect="007F40DB">
      <w:pgSz w:w="11906" w:h="16838"/>
      <w:pgMar w:top="1134" w:right="1558" w:bottom="42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A0E" w:rsidRDefault="002C7A0E" w:rsidP="00671CB0">
      <w:r>
        <w:separator/>
      </w:r>
    </w:p>
  </w:endnote>
  <w:endnote w:type="continuationSeparator" w:id="0">
    <w:p w:rsidR="002C7A0E" w:rsidRDefault="002C7A0E" w:rsidP="00671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(P)-UN">
    <w:charset w:val="88"/>
    <w:family w:val="swiss"/>
    <w:pitch w:val="variable"/>
    <w:sig w:usb0="F1002BFF" w:usb1="29DFFFFF" w:usb2="00000037" w:usb3="00000000" w:csb0="003F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A0E" w:rsidRDefault="002C7A0E" w:rsidP="00671CB0">
      <w:r>
        <w:separator/>
      </w:r>
    </w:p>
  </w:footnote>
  <w:footnote w:type="continuationSeparator" w:id="0">
    <w:p w:rsidR="002C7A0E" w:rsidRDefault="002C7A0E" w:rsidP="00671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96DAE"/>
    <w:multiLevelType w:val="hybridMultilevel"/>
    <w:tmpl w:val="E9C26650"/>
    <w:lvl w:ilvl="0" w:tplc="86CA8B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FF133F4"/>
    <w:multiLevelType w:val="hybridMultilevel"/>
    <w:tmpl w:val="C6368A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97"/>
    <w:rsid w:val="00021226"/>
    <w:rsid w:val="00030A5D"/>
    <w:rsid w:val="000416B6"/>
    <w:rsid w:val="00062FBD"/>
    <w:rsid w:val="00100832"/>
    <w:rsid w:val="001260B8"/>
    <w:rsid w:val="001269EC"/>
    <w:rsid w:val="001512F6"/>
    <w:rsid w:val="001520E8"/>
    <w:rsid w:val="00162D1B"/>
    <w:rsid w:val="0019201E"/>
    <w:rsid w:val="001A6F73"/>
    <w:rsid w:val="0021706E"/>
    <w:rsid w:val="002321FF"/>
    <w:rsid w:val="00241AA6"/>
    <w:rsid w:val="00283CA1"/>
    <w:rsid w:val="002B05AF"/>
    <w:rsid w:val="002C4982"/>
    <w:rsid w:val="002C7A0E"/>
    <w:rsid w:val="00335012"/>
    <w:rsid w:val="00363EEA"/>
    <w:rsid w:val="003B0EB0"/>
    <w:rsid w:val="003B75DA"/>
    <w:rsid w:val="003C3697"/>
    <w:rsid w:val="003E6647"/>
    <w:rsid w:val="00420400"/>
    <w:rsid w:val="00457FAF"/>
    <w:rsid w:val="00460028"/>
    <w:rsid w:val="0046322C"/>
    <w:rsid w:val="00464BE6"/>
    <w:rsid w:val="00494EE9"/>
    <w:rsid w:val="004A60E7"/>
    <w:rsid w:val="004B3A17"/>
    <w:rsid w:val="004E67BA"/>
    <w:rsid w:val="0051644A"/>
    <w:rsid w:val="005374F1"/>
    <w:rsid w:val="005510CB"/>
    <w:rsid w:val="0057283A"/>
    <w:rsid w:val="00586CF7"/>
    <w:rsid w:val="005F56B6"/>
    <w:rsid w:val="00614979"/>
    <w:rsid w:val="006536FC"/>
    <w:rsid w:val="00671CB0"/>
    <w:rsid w:val="006C1804"/>
    <w:rsid w:val="0073624E"/>
    <w:rsid w:val="007715DA"/>
    <w:rsid w:val="00776B09"/>
    <w:rsid w:val="00796C14"/>
    <w:rsid w:val="00797F1B"/>
    <w:rsid w:val="007E10D0"/>
    <w:rsid w:val="007E60C3"/>
    <w:rsid w:val="007F40DB"/>
    <w:rsid w:val="00834B96"/>
    <w:rsid w:val="008409AD"/>
    <w:rsid w:val="008765BA"/>
    <w:rsid w:val="008936E3"/>
    <w:rsid w:val="008F37DD"/>
    <w:rsid w:val="00905CA5"/>
    <w:rsid w:val="00950EFF"/>
    <w:rsid w:val="00975DC9"/>
    <w:rsid w:val="009F7D3E"/>
    <w:rsid w:val="00A10F73"/>
    <w:rsid w:val="00A256FF"/>
    <w:rsid w:val="00A31FC5"/>
    <w:rsid w:val="00A33885"/>
    <w:rsid w:val="00AA54D1"/>
    <w:rsid w:val="00AB66A3"/>
    <w:rsid w:val="00AE2C40"/>
    <w:rsid w:val="00B0323E"/>
    <w:rsid w:val="00B12421"/>
    <w:rsid w:val="00B45A7F"/>
    <w:rsid w:val="00BF623C"/>
    <w:rsid w:val="00C35F6A"/>
    <w:rsid w:val="00C86F17"/>
    <w:rsid w:val="00CA754C"/>
    <w:rsid w:val="00CD7CC5"/>
    <w:rsid w:val="00D3351C"/>
    <w:rsid w:val="00D55361"/>
    <w:rsid w:val="00D56007"/>
    <w:rsid w:val="00D621A3"/>
    <w:rsid w:val="00D90F7E"/>
    <w:rsid w:val="00DA4C31"/>
    <w:rsid w:val="00DF148A"/>
    <w:rsid w:val="00DF538F"/>
    <w:rsid w:val="00E416E9"/>
    <w:rsid w:val="00E555B8"/>
    <w:rsid w:val="00E71583"/>
    <w:rsid w:val="00EA410A"/>
    <w:rsid w:val="00F62F43"/>
    <w:rsid w:val="00FA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226"/>
    <w:pPr>
      <w:ind w:leftChars="200" w:left="480"/>
    </w:pPr>
    <w:rPr>
      <w:rFonts w:ascii="Times New Roman" w:eastAsia="新細明體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A7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A75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1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71C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71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1CB0"/>
    <w:rPr>
      <w:sz w:val="20"/>
      <w:szCs w:val="20"/>
    </w:rPr>
  </w:style>
  <w:style w:type="character" w:styleId="aa">
    <w:name w:val="Hyperlink"/>
    <w:basedOn w:val="a0"/>
    <w:uiPriority w:val="99"/>
    <w:unhideWhenUsed/>
    <w:rsid w:val="000416B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75D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226"/>
    <w:pPr>
      <w:ind w:leftChars="200" w:left="480"/>
    </w:pPr>
    <w:rPr>
      <w:rFonts w:ascii="Times New Roman" w:eastAsia="新細明體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A7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A75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1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71C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71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1CB0"/>
    <w:rPr>
      <w:sz w:val="20"/>
      <w:szCs w:val="20"/>
    </w:rPr>
  </w:style>
  <w:style w:type="character" w:styleId="aa">
    <w:name w:val="Hyperlink"/>
    <w:basedOn w:val="a0"/>
    <w:uiPriority w:val="99"/>
    <w:unhideWhenUsed/>
    <w:rsid w:val="000416B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75D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wang@ntu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wcba-wqac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amigo</dc:creator>
  <cp:lastModifiedBy>a</cp:lastModifiedBy>
  <cp:revision>2</cp:revision>
  <cp:lastPrinted>2016-02-19T03:29:00Z</cp:lastPrinted>
  <dcterms:created xsi:type="dcterms:W3CDTF">2016-02-25T00:51:00Z</dcterms:created>
  <dcterms:modified xsi:type="dcterms:W3CDTF">2016-02-25T00:51:00Z</dcterms:modified>
</cp:coreProperties>
</file>